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Notice to Quit </w:t>
      </w:r>
      <w:r>
        <w:rPr>
          <w:spacing w:val="-2"/>
        </w:rPr>
        <w:t>(England)</w:t>
      </w:r>
    </w:p>
    <w:p>
      <w:pPr>
        <w:pStyle w:val="BodyText"/>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9436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68pt;height:.1pt;mso-position-horizontal-relative:page;mso-position-vertical-relative:paragraph;z-index:-15728640;mso-wrap-distance-left:0;mso-wrap-distance-right:0" id="docshape2" coordorigin="1440,232" coordsize="9360,0" path="m1440,232l10800,232e" filled="false" stroked="true" strokeweight=".75pt" strokecolor="#000000">
                <v:path arrowok="t"/>
                <v:stroke dashstyle="solid"/>
                <w10:wrap type="topAndBottom"/>
              </v:shape>
            </w:pict>
          </mc:Fallback>
        </mc:AlternateContent>
      </w:r>
    </w:p>
    <w:p>
      <w:pPr>
        <w:spacing w:before="42"/>
        <w:ind w:left="1" w:right="89" w:firstLine="0"/>
        <w:jc w:val="center"/>
        <w:rPr>
          <w:sz w:val="16"/>
        </w:rPr>
      </w:pPr>
      <w:r>
        <w:rPr>
          <w:sz w:val="16"/>
        </w:rPr>
        <w:t>Governed by the Protection from Eviction Act 1977 and the Renters' Rights Act </w:t>
      </w:r>
      <w:r>
        <w:rPr>
          <w:spacing w:val="-4"/>
          <w:sz w:val="16"/>
        </w:rPr>
        <w:t>2025</w:t>
      </w:r>
    </w:p>
    <w:p>
      <w:pPr>
        <w:pStyle w:val="BodyText"/>
        <w:spacing w:before="104"/>
        <w:ind w:left="0"/>
        <w:rPr>
          <w:sz w:val="16"/>
        </w:rPr>
      </w:pPr>
    </w:p>
    <w:p>
      <w:pPr>
        <w:pStyle w:val="BodyText"/>
        <w:spacing w:line="307" w:lineRule="auto" w:before="0"/>
        <w:ind w:right="120"/>
      </w:pPr>
      <w:r>
        <w:rPr/>
        <w:t>This</w:t>
      </w:r>
      <w:r>
        <w:rPr>
          <w:spacing w:val="-2"/>
        </w:rPr>
        <w:t> </w:t>
      </w:r>
      <w:r>
        <w:rPr/>
        <w:t>Notice</w:t>
      </w:r>
      <w:r>
        <w:rPr>
          <w:spacing w:val="-2"/>
        </w:rPr>
        <w:t> </w:t>
      </w:r>
      <w:r>
        <w:rPr/>
        <w:t>to</w:t>
      </w:r>
      <w:r>
        <w:rPr>
          <w:spacing w:val="-2"/>
        </w:rPr>
        <w:t> </w:t>
      </w:r>
      <w:r>
        <w:rPr/>
        <w:t>Quit</w:t>
      </w:r>
      <w:r>
        <w:rPr>
          <w:spacing w:val="-2"/>
        </w:rPr>
        <w:t> </w:t>
      </w:r>
      <w:r>
        <w:rPr/>
        <w:t>is</w:t>
      </w:r>
      <w:r>
        <w:rPr>
          <w:spacing w:val="-2"/>
        </w:rPr>
        <w:t> </w:t>
      </w:r>
      <w:r>
        <w:rPr/>
        <w:t>used</w:t>
      </w:r>
      <w:r>
        <w:rPr>
          <w:spacing w:val="-2"/>
        </w:rPr>
        <w:t> </w:t>
      </w:r>
      <w:r>
        <w:rPr/>
        <w:t>to</w:t>
      </w:r>
      <w:r>
        <w:rPr>
          <w:spacing w:val="-2"/>
        </w:rPr>
        <w:t> </w:t>
      </w:r>
      <w:r>
        <w:rPr/>
        <w:t>bring</w:t>
      </w:r>
      <w:r>
        <w:rPr>
          <w:spacing w:val="-2"/>
        </w:rPr>
        <w:t> </w:t>
      </w:r>
      <w:r>
        <w:rPr/>
        <w:t>a</w:t>
      </w:r>
      <w:r>
        <w:rPr>
          <w:spacing w:val="-2"/>
        </w:rPr>
        <w:t> </w:t>
      </w:r>
      <w:r>
        <w:rPr/>
        <w:t>periodic</w:t>
      </w:r>
      <w:r>
        <w:rPr>
          <w:spacing w:val="-2"/>
        </w:rPr>
        <w:t> </w:t>
      </w:r>
      <w:r>
        <w:rPr/>
        <w:t>tenancy</w:t>
      </w:r>
      <w:r>
        <w:rPr>
          <w:spacing w:val="-2"/>
        </w:rPr>
        <w:t> </w:t>
      </w:r>
      <w:r>
        <w:rPr/>
        <w:t>or</w:t>
      </w:r>
      <w:r>
        <w:rPr>
          <w:spacing w:val="-2"/>
        </w:rPr>
        <w:t> </w:t>
      </w:r>
      <w:r>
        <w:rPr/>
        <w:t>licence</w:t>
      </w:r>
      <w:r>
        <w:rPr>
          <w:spacing w:val="-2"/>
        </w:rPr>
        <w:t> </w:t>
      </w:r>
      <w:r>
        <w:rPr/>
        <w:t>of</w:t>
      </w:r>
      <w:r>
        <w:rPr>
          <w:spacing w:val="-2"/>
        </w:rPr>
        <w:t> </w:t>
      </w:r>
      <w:r>
        <w:rPr/>
        <w:t>residential</w:t>
      </w:r>
      <w:r>
        <w:rPr>
          <w:spacing w:val="-2"/>
        </w:rPr>
        <w:t> </w:t>
      </w:r>
      <w:r>
        <w:rPr/>
        <w:t>premises</w:t>
      </w:r>
      <w:r>
        <w:rPr>
          <w:spacing w:val="-2"/>
        </w:rPr>
        <w:t> </w:t>
      </w:r>
      <w:r>
        <w:rPr/>
        <w:t>in</w:t>
      </w:r>
      <w:r>
        <w:rPr>
          <w:spacing w:val="-2"/>
        </w:rPr>
        <w:t> </w:t>
      </w:r>
      <w:r>
        <w:rPr/>
        <w:t>England</w:t>
      </w:r>
      <w:r>
        <w:rPr>
          <w:spacing w:val="-2"/>
        </w:rPr>
        <w:t> </w:t>
      </w:r>
      <w:r>
        <w:rPr/>
        <w:t>to</w:t>
      </w:r>
      <w:r>
        <w:rPr>
          <w:spacing w:val="-2"/>
        </w:rPr>
        <w:t> </w:t>
      </w:r>
      <w:r>
        <w:rPr/>
        <w:t>an</w:t>
      </w:r>
      <w:r>
        <w:rPr>
          <w:spacing w:val="-2"/>
        </w:rPr>
        <w:t> </w:t>
      </w:r>
      <w:r>
        <w:rPr/>
        <w:t>end.</w:t>
      </w:r>
      <w:r>
        <w:rPr>
          <w:spacing w:val="-2"/>
        </w:rPr>
        <w:t> </w:t>
      </w:r>
      <w:r>
        <w:rPr/>
        <w:t>It must be completed accurately and served in accordance with statutory requirements to be valid.</w:t>
      </w:r>
    </w:p>
    <w:p>
      <w:pPr>
        <w:pStyle w:val="Heading2"/>
        <w:numPr>
          <w:ilvl w:val="0"/>
          <w:numId w:val="1"/>
        </w:numPr>
        <w:tabs>
          <w:tab w:pos="245" w:val="left" w:leader="none"/>
        </w:tabs>
        <w:spacing w:line="240" w:lineRule="auto" w:before="191" w:after="0"/>
        <w:ind w:left="245" w:right="0" w:hanging="222"/>
        <w:jc w:val="left"/>
      </w:pPr>
      <w:r>
        <w:rPr/>
        <w:t>THIS NOTICE IS GIVEN </w:t>
      </w:r>
      <w:r>
        <w:rPr>
          <w:spacing w:val="-5"/>
        </w:rPr>
        <w:t>BY</w:t>
      </w:r>
    </w:p>
    <w:p>
      <w:pPr>
        <w:pStyle w:val="BodyText"/>
        <w:spacing w:line="307" w:lineRule="auto" w:before="180"/>
        <w:ind w:left="15" w:right="4465"/>
      </w:pPr>
      <w:r>
        <w:rPr>
          <w:position w:val="-2"/>
        </w:rPr>
        <w:drawing>
          <wp:inline distT="0" distB="0" distL="0" distR="0">
            <wp:extent cx="123825" cy="123825"/>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23825" cy="123825"/>
                    </a:xfrm>
                    <a:prstGeom prst="rect">
                      <a:avLst/>
                    </a:prstGeom>
                  </pic:spPr>
                </pic:pic>
              </a:graphicData>
            </a:graphic>
          </wp:inline>
        </w:drawing>
      </w:r>
      <w:r>
        <w:rPr>
          <w:position w:val="-2"/>
        </w:rPr>
      </w:r>
      <w:r>
        <w:rPr>
          <w:rFonts w:ascii="Times New Roman"/>
          <w:spacing w:val="17"/>
          <w:sz w:val="20"/>
        </w:rPr>
        <w:t> </w:t>
      </w:r>
      <w:r>
        <w:rPr/>
        <w:t>The</w:t>
      </w:r>
      <w:r>
        <w:rPr>
          <w:spacing w:val="-4"/>
        </w:rPr>
        <w:t> </w:t>
      </w:r>
      <w:r>
        <w:rPr/>
        <w:t>Tenant</w:t>
      </w:r>
      <w:r>
        <w:rPr>
          <w:spacing w:val="-4"/>
        </w:rPr>
        <w:t> </w:t>
      </w:r>
      <w:r>
        <w:rPr/>
        <w:t>(or</w:t>
      </w:r>
      <w:r>
        <w:rPr>
          <w:spacing w:val="-4"/>
        </w:rPr>
        <w:t> </w:t>
      </w:r>
      <w:r>
        <w:rPr/>
        <w:t>Licensee),</w:t>
      </w:r>
      <w:r>
        <w:rPr>
          <w:spacing w:val="-4"/>
        </w:rPr>
        <w:t> </w:t>
      </w:r>
      <w:r>
        <w:rPr/>
        <w:t>giving</w:t>
      </w:r>
      <w:r>
        <w:rPr>
          <w:spacing w:val="-4"/>
        </w:rPr>
        <w:t> </w:t>
      </w:r>
      <w:r>
        <w:rPr/>
        <w:t>notice</w:t>
      </w:r>
      <w:r>
        <w:rPr>
          <w:spacing w:val="-4"/>
        </w:rPr>
        <w:t> </w:t>
      </w:r>
      <w:r>
        <w:rPr/>
        <w:t>to</w:t>
      </w:r>
      <w:r>
        <w:rPr>
          <w:spacing w:val="-4"/>
        </w:rPr>
        <w:t> </w:t>
      </w:r>
      <w:r>
        <w:rPr/>
        <w:t>the</w:t>
      </w:r>
      <w:r>
        <w:rPr>
          <w:spacing w:val="-4"/>
        </w:rPr>
        <w:t> </w:t>
      </w:r>
      <w:r>
        <w:rPr/>
        <w:t>Landlord </w:t>
      </w:r>
      <w:r>
        <w:rPr>
          <w:position w:val="-2"/>
        </w:rPr>
        <w:drawing>
          <wp:inline distT="0" distB="0" distL="0" distR="0">
            <wp:extent cx="123825" cy="123825"/>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23825" cy="123825"/>
                    </a:xfrm>
                    <a:prstGeom prst="rect">
                      <a:avLst/>
                    </a:prstGeom>
                  </pic:spPr>
                </pic:pic>
              </a:graphicData>
            </a:graphic>
          </wp:inline>
        </w:drawing>
      </w:r>
      <w:r>
        <w:rPr>
          <w:position w:val="-2"/>
        </w:rPr>
      </w:r>
      <w:r>
        <w:rPr>
          <w:rFonts w:ascii="Times New Roman"/>
          <w:spacing w:val="25"/>
        </w:rPr>
        <w:t> </w:t>
      </w:r>
      <w:r>
        <w:rPr/>
        <w:t>The Landlord (or Licensor), giving notice to the Tenant</w:t>
      </w:r>
    </w:p>
    <w:p>
      <w:pPr>
        <w:pStyle w:val="BodyText"/>
        <w:spacing w:line="307" w:lineRule="auto" w:before="40"/>
        <w:ind w:right="120"/>
      </w:pPr>
      <w:r>
        <w:rPr/>
        <w:t>IMPORTANT: A Landlord's Notice to Quit under this document can only be used for tenancies or licences that are NOT Assured Tenancies under the Housing Act 1988 (for example, resident landlord arrangements, licences, or other excluded/common-law lettings). Following the Renters' Rights Act 2025 (in force from 1 May 2026),</w:t>
      </w:r>
      <w:r>
        <w:rPr>
          <w:spacing w:val="-2"/>
        </w:rPr>
        <w:t> </w:t>
      </w:r>
      <w:r>
        <w:rPr/>
        <w:t>a</w:t>
      </w:r>
      <w:r>
        <w:rPr>
          <w:spacing w:val="-2"/>
        </w:rPr>
        <w:t> </w:t>
      </w:r>
      <w:r>
        <w:rPr/>
        <w:t>landlord</w:t>
      </w:r>
      <w:r>
        <w:rPr>
          <w:spacing w:val="-2"/>
        </w:rPr>
        <w:t> </w:t>
      </w:r>
      <w:r>
        <w:rPr/>
        <w:t>CANNOT</w:t>
      </w:r>
      <w:r>
        <w:rPr>
          <w:spacing w:val="-2"/>
        </w:rPr>
        <w:t> </w:t>
      </w:r>
      <w:r>
        <w:rPr/>
        <w:t>use</w:t>
      </w:r>
      <w:r>
        <w:rPr>
          <w:spacing w:val="-2"/>
        </w:rPr>
        <w:t> </w:t>
      </w:r>
      <w:r>
        <w:rPr/>
        <w:t>a</w:t>
      </w:r>
      <w:r>
        <w:rPr>
          <w:spacing w:val="-2"/>
        </w:rPr>
        <w:t> </w:t>
      </w:r>
      <w:r>
        <w:rPr/>
        <w:t>common-law</w:t>
      </w:r>
      <w:r>
        <w:rPr>
          <w:spacing w:val="-2"/>
        </w:rPr>
        <w:t> </w:t>
      </w:r>
      <w:r>
        <w:rPr/>
        <w:t>Notice</w:t>
      </w:r>
      <w:r>
        <w:rPr>
          <w:spacing w:val="-2"/>
        </w:rPr>
        <w:t> </w:t>
      </w:r>
      <w:r>
        <w:rPr/>
        <w:t>to</w:t>
      </w:r>
      <w:r>
        <w:rPr>
          <w:spacing w:val="-2"/>
        </w:rPr>
        <w:t> </w:t>
      </w:r>
      <w:r>
        <w:rPr/>
        <w:t>Quit</w:t>
      </w:r>
      <w:r>
        <w:rPr>
          <w:spacing w:val="-2"/>
        </w:rPr>
        <w:t> </w:t>
      </w:r>
      <w:r>
        <w:rPr/>
        <w:t>to</w:t>
      </w:r>
      <w:r>
        <w:rPr>
          <w:spacing w:val="-2"/>
        </w:rPr>
        <w:t> </w:t>
      </w:r>
      <w:r>
        <w:rPr/>
        <w:t>end</w:t>
      </w:r>
      <w:r>
        <w:rPr>
          <w:spacing w:val="-2"/>
        </w:rPr>
        <w:t> </w:t>
      </w:r>
      <w:r>
        <w:rPr/>
        <w:t>an</w:t>
      </w:r>
      <w:r>
        <w:rPr>
          <w:spacing w:val="-2"/>
        </w:rPr>
        <w:t> </w:t>
      </w:r>
      <w:r>
        <w:rPr/>
        <w:t>Assured</w:t>
      </w:r>
      <w:r>
        <w:rPr>
          <w:spacing w:val="-2"/>
        </w:rPr>
        <w:t> </w:t>
      </w:r>
      <w:r>
        <w:rPr/>
        <w:t>Tenancy;</w:t>
      </w:r>
      <w:r>
        <w:rPr>
          <w:spacing w:val="-2"/>
        </w:rPr>
        <w:t> </w:t>
      </w:r>
      <w:r>
        <w:rPr/>
        <w:t>a</w:t>
      </w:r>
      <w:r>
        <w:rPr>
          <w:spacing w:val="-2"/>
        </w:rPr>
        <w:t> </w:t>
      </w:r>
      <w:r>
        <w:rPr/>
        <w:t>statutory</w:t>
      </w:r>
      <w:r>
        <w:rPr>
          <w:spacing w:val="-2"/>
        </w:rPr>
        <w:t> </w:t>
      </w:r>
      <w:r>
        <w:rPr/>
        <w:t>Section</w:t>
      </w:r>
      <w:r>
        <w:rPr>
          <w:spacing w:val="-2"/>
        </w:rPr>
        <w:t> </w:t>
      </w:r>
      <w:r>
        <w:rPr/>
        <w:t>8 notice citing a ground under Schedule 2 to the Housing Act 1988 must be used instead. Using this Notice against an Assured Tenant will be invalid and may expose the Landlord to liability for unlawful eviction.</w:t>
      </w:r>
    </w:p>
    <w:p>
      <w:pPr>
        <w:pStyle w:val="Heading2"/>
        <w:numPr>
          <w:ilvl w:val="0"/>
          <w:numId w:val="1"/>
        </w:numPr>
        <w:tabs>
          <w:tab w:pos="245" w:val="left" w:leader="none"/>
        </w:tabs>
        <w:spacing w:line="240" w:lineRule="auto" w:before="193" w:after="0"/>
        <w:ind w:left="245" w:right="0" w:hanging="222"/>
        <w:jc w:val="left"/>
      </w:pPr>
      <w:r>
        <w:rPr/>
        <mc:AlternateContent>
          <mc:Choice Requires="wps">
            <w:drawing>
              <wp:anchor distT="0" distB="0" distL="0" distR="0" allowOverlap="1" layoutInCell="1" locked="0" behindDoc="1" simplePos="0" relativeHeight="487526400">
                <wp:simplePos x="0" y="0"/>
                <wp:positionH relativeFrom="page">
                  <wp:posOffset>2246020</wp:posOffset>
                </wp:positionH>
                <wp:positionV relativeFrom="paragraph">
                  <wp:posOffset>280027</wp:posOffset>
                </wp:positionV>
                <wp:extent cx="4612005" cy="72707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4612005" cy="727075"/>
                          <a:chExt cx="4612005" cy="727075"/>
                        </a:xfrm>
                      </wpg:grpSpPr>
                      <wps:wsp>
                        <wps:cNvPr id="7" name="Graphic 7"/>
                        <wps:cNvSpPr/>
                        <wps:spPr>
                          <a:xfrm>
                            <a:off x="0" y="190500"/>
                            <a:ext cx="4612005" cy="533400"/>
                          </a:xfrm>
                          <a:custGeom>
                            <a:avLst/>
                            <a:gdLst/>
                            <a:ahLst/>
                            <a:cxnLst/>
                            <a:rect l="l" t="t" r="r" b="b"/>
                            <a:pathLst>
                              <a:path w="4612005" h="533400">
                                <a:moveTo>
                                  <a:pt x="66960" y="0"/>
                                </a:moveTo>
                                <a:lnTo>
                                  <a:pt x="187731" y="0"/>
                                </a:lnTo>
                              </a:path>
                              <a:path w="4612005" h="533400">
                                <a:moveTo>
                                  <a:pt x="0" y="355600"/>
                                </a:moveTo>
                                <a:lnTo>
                                  <a:pt x="120770" y="355600"/>
                                </a:lnTo>
                              </a:path>
                              <a:path w="4612005" h="533400">
                                <a:moveTo>
                                  <a:pt x="120770" y="533400"/>
                                </a:moveTo>
                                <a:lnTo>
                                  <a:pt x="4611979" y="533400"/>
                                </a:lnTo>
                              </a:path>
                            </a:pathLst>
                          </a:custGeom>
                          <a:ln w="6350">
                            <a:solidFill>
                              <a:srgbClr val="000000"/>
                            </a:solidFill>
                            <a:prstDash val="solid"/>
                          </a:ln>
                        </wps:spPr>
                        <wps:bodyPr wrap="square" lIns="0" tIns="0" rIns="0" bIns="0" rtlCol="0">
                          <a:prstTxWarp prst="textNoShape">
                            <a:avLst/>
                          </a:prstTxWarp>
                          <a:noAutofit/>
                        </wps:bodyPr>
                      </wps:wsp>
                      <wps:wsp>
                        <wps:cNvPr id="8" name="Graphic 8"/>
                        <wps:cNvSpPr/>
                        <wps:spPr>
                          <a:xfrm>
                            <a:off x="0" y="0"/>
                            <a:ext cx="4612005" cy="711200"/>
                          </a:xfrm>
                          <a:custGeom>
                            <a:avLst/>
                            <a:gdLst/>
                            <a:ahLst/>
                            <a:cxnLst/>
                            <a:rect l="l" t="t" r="r" b="b"/>
                            <a:pathLst>
                              <a:path w="4612005" h="711200">
                                <a:moveTo>
                                  <a:pt x="4611979" y="0"/>
                                </a:moveTo>
                                <a:lnTo>
                                  <a:pt x="66954" y="0"/>
                                </a:lnTo>
                                <a:lnTo>
                                  <a:pt x="66954" y="177800"/>
                                </a:lnTo>
                                <a:lnTo>
                                  <a:pt x="187731" y="177800"/>
                                </a:lnTo>
                                <a:lnTo>
                                  <a:pt x="187731" y="355600"/>
                                </a:lnTo>
                                <a:lnTo>
                                  <a:pt x="0" y="355600"/>
                                </a:lnTo>
                                <a:lnTo>
                                  <a:pt x="0" y="533400"/>
                                </a:lnTo>
                                <a:lnTo>
                                  <a:pt x="120764" y="533400"/>
                                </a:lnTo>
                                <a:lnTo>
                                  <a:pt x="120764" y="711200"/>
                                </a:lnTo>
                                <a:lnTo>
                                  <a:pt x="4611979" y="711200"/>
                                </a:lnTo>
                                <a:lnTo>
                                  <a:pt x="4611979" y="533400"/>
                                </a:lnTo>
                                <a:lnTo>
                                  <a:pt x="4611967" y="355600"/>
                                </a:lnTo>
                                <a:lnTo>
                                  <a:pt x="4611979" y="177800"/>
                                </a:lnTo>
                                <a:lnTo>
                                  <a:pt x="461197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76.852005pt;margin-top:22.049414pt;width:363.15pt;height:57.25pt;mso-position-horizontal-relative:page;mso-position-vertical-relative:paragraph;z-index:-15790080" id="docshapegroup3" coordorigin="3537,441" coordsize="7263,1145">
                <v:shape style="position:absolute;left:3537;top:740;width:7263;height:840" id="docshape4" coordorigin="3537,741" coordsize="7263,840" path="m3642,741l3833,741m3537,1301l3727,1301m3727,1581l10800,1581e" filled="false" stroked="true" strokeweight=".5pt" strokecolor="#000000">
                  <v:path arrowok="t"/>
                  <v:stroke dashstyle="solid"/>
                </v:shape>
                <v:shape style="position:absolute;left:3537;top:440;width:7263;height:1120" id="docshape5" coordorigin="3537,441" coordsize="7263,1120" path="m10800,441l3642,441,3642,721,3833,721,3833,1001,3537,1001,3537,1281,3727,1281,3727,1561,10800,1561,10800,1281,10800,1001,10800,721,10800,441xe" filled="true" fillcolor="#ccd6ff" stroked="false">
                  <v:path arrowok="t"/>
                  <v:fill type="solid"/>
                </v:shape>
                <w10:wrap type="none"/>
              </v:group>
            </w:pict>
          </mc:Fallback>
        </mc:AlternateContent>
      </w:r>
      <w:r>
        <w:rPr>
          <w:spacing w:val="-2"/>
        </w:rPr>
        <w:t>PARTIES</w:t>
      </w:r>
    </w:p>
    <w:p>
      <w:pPr>
        <w:pStyle w:val="BodyText"/>
        <w:spacing w:line="307" w:lineRule="auto" w:before="59"/>
        <w:ind w:right="6075"/>
      </w:pPr>
      <w:r>
        <w:rPr/>
        <w:t>Landlord/Licensor Name: Landlord/Licensor</w:t>
      </w:r>
      <w:r>
        <w:rPr>
          <w:spacing w:val="-14"/>
        </w:rPr>
        <w:t> </w:t>
      </w:r>
      <w:r>
        <w:rPr/>
        <w:t>Address: Tenant/Licensee Name: Tenant/Licensee Address:</w:t>
      </w:r>
    </w:p>
    <w:p>
      <w:pPr>
        <w:pStyle w:val="Heading2"/>
        <w:numPr>
          <w:ilvl w:val="0"/>
          <w:numId w:val="1"/>
        </w:numPr>
        <w:tabs>
          <w:tab w:pos="245" w:val="left" w:leader="none"/>
        </w:tabs>
        <w:spacing w:line="240" w:lineRule="auto" w:before="192" w:after="0"/>
        <w:ind w:left="245" w:right="0" w:hanging="222"/>
        <w:jc w:val="left"/>
      </w:pPr>
      <w:r>
        <w:rPr/>
        <mc:AlternateContent>
          <mc:Choice Requires="wps">
            <w:drawing>
              <wp:anchor distT="0" distB="0" distL="0" distR="0" allowOverlap="1" layoutInCell="1" locked="0" behindDoc="0" simplePos="0" relativeHeight="15729664">
                <wp:simplePos x="0" y="0"/>
                <wp:positionH relativeFrom="page">
                  <wp:posOffset>2111736</wp:posOffset>
                </wp:positionH>
                <wp:positionV relativeFrom="paragraph">
                  <wp:posOffset>279643</wp:posOffset>
                </wp:positionV>
                <wp:extent cx="4746625" cy="19367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4746625" cy="193675"/>
                          <a:chExt cx="4746625" cy="193675"/>
                        </a:xfrm>
                      </wpg:grpSpPr>
                      <wps:wsp>
                        <wps:cNvPr id="10" name="Graphic 10"/>
                        <wps:cNvSpPr/>
                        <wps:spPr>
                          <a:xfrm>
                            <a:off x="0" y="190500"/>
                            <a:ext cx="4746625" cy="1270"/>
                          </a:xfrm>
                          <a:custGeom>
                            <a:avLst/>
                            <a:gdLst/>
                            <a:ahLst/>
                            <a:cxnLst/>
                            <a:rect l="l" t="t" r="r" b="b"/>
                            <a:pathLst>
                              <a:path w="4746625" h="0">
                                <a:moveTo>
                                  <a:pt x="0" y="0"/>
                                </a:moveTo>
                                <a:lnTo>
                                  <a:pt x="4746263" y="0"/>
                                </a:lnTo>
                              </a:path>
                            </a:pathLst>
                          </a:custGeom>
                          <a:ln w="6350">
                            <a:solidFill>
                              <a:srgbClr val="000000"/>
                            </a:solidFill>
                            <a:prstDash val="solid"/>
                          </a:ln>
                        </wps:spPr>
                        <wps:bodyPr wrap="square" lIns="0" tIns="0" rIns="0" bIns="0" rtlCol="0">
                          <a:prstTxWarp prst="textNoShape">
                            <a:avLst/>
                          </a:prstTxWarp>
                          <a:noAutofit/>
                        </wps:bodyPr>
                      </wps:wsp>
                      <wps:wsp>
                        <wps:cNvPr id="11" name="Graphic 11"/>
                        <wps:cNvSpPr/>
                        <wps:spPr>
                          <a:xfrm>
                            <a:off x="0" y="0"/>
                            <a:ext cx="4746625" cy="177800"/>
                          </a:xfrm>
                          <a:custGeom>
                            <a:avLst/>
                            <a:gdLst/>
                            <a:ahLst/>
                            <a:cxnLst/>
                            <a:rect l="l" t="t" r="r" b="b"/>
                            <a:pathLst>
                              <a:path w="4746625" h="177800">
                                <a:moveTo>
                                  <a:pt x="4746263" y="0"/>
                                </a:moveTo>
                                <a:lnTo>
                                  <a:pt x="0" y="0"/>
                                </a:lnTo>
                                <a:lnTo>
                                  <a:pt x="0" y="177800"/>
                                </a:lnTo>
                                <a:lnTo>
                                  <a:pt x="4746263" y="177800"/>
                                </a:lnTo>
                                <a:lnTo>
                                  <a:pt x="4746263"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6.278503pt;margin-top:22.01914pt;width:373.75pt;height:15.25pt;mso-position-horizontal-relative:page;mso-position-vertical-relative:paragraph;z-index:15729664" id="docshapegroup6" coordorigin="3326,440" coordsize="7475,305">
                <v:line style="position:absolute" from="3326,740" to="10800,740" stroked="true" strokeweight=".5pt" strokecolor="#000000">
                  <v:stroke dashstyle="solid"/>
                </v:line>
                <v:rect style="position:absolute;left:3325;top:440;width:7475;height:280" id="docshape7" filled="true" fillcolor="#ccd6ff" stroked="false">
                  <v:fill type="solid"/>
                </v:rect>
                <w10:wrap type="none"/>
              </v:group>
            </w:pict>
          </mc:Fallback>
        </mc:AlternateContent>
      </w:r>
      <w:r>
        <w:rPr>
          <w:spacing w:val="-2"/>
        </w:rPr>
        <w:t>PROPERTY</w:t>
      </w:r>
    </w:p>
    <w:p>
      <w:pPr>
        <w:pStyle w:val="BodyText"/>
        <w:spacing w:before="60"/>
      </w:pPr>
      <w:r>
        <w:rPr/>
        <w:t>Address of </w:t>
      </w:r>
      <w:r>
        <w:rPr>
          <w:spacing w:val="-2"/>
        </w:rPr>
        <w:t>Premises:</w:t>
      </w:r>
    </w:p>
    <w:p>
      <w:pPr>
        <w:pStyle w:val="BodyText"/>
        <w:spacing w:before="22"/>
        <w:ind w:left="0"/>
        <w:rPr>
          <w:sz w:val="20"/>
        </w:rPr>
      </w:pPr>
    </w:p>
    <w:p>
      <w:pPr>
        <w:pStyle w:val="Heading2"/>
        <w:numPr>
          <w:ilvl w:val="0"/>
          <w:numId w:val="1"/>
        </w:numPr>
        <w:tabs>
          <w:tab w:pos="245" w:val="left" w:leader="none"/>
        </w:tabs>
        <w:spacing w:line="240" w:lineRule="auto" w:before="0" w:after="0"/>
        <w:ind w:left="245" w:right="0" w:hanging="222"/>
        <w:jc w:val="left"/>
      </w:pPr>
      <w:r>
        <w:rPr/>
        <mc:AlternateContent>
          <mc:Choice Requires="wps">
            <w:drawing>
              <wp:anchor distT="0" distB="0" distL="0" distR="0" allowOverlap="1" layoutInCell="1" locked="0" behindDoc="1" simplePos="0" relativeHeight="487527424">
                <wp:simplePos x="0" y="0"/>
                <wp:positionH relativeFrom="page">
                  <wp:posOffset>1803476</wp:posOffset>
                </wp:positionH>
                <wp:positionV relativeFrom="paragraph">
                  <wp:posOffset>157442</wp:posOffset>
                </wp:positionV>
                <wp:extent cx="5054600" cy="37147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054600" cy="371475"/>
                          <a:chExt cx="5054600" cy="371475"/>
                        </a:xfrm>
                      </wpg:grpSpPr>
                      <wps:wsp>
                        <wps:cNvPr id="13" name="Graphic 13"/>
                        <wps:cNvSpPr/>
                        <wps:spPr>
                          <a:xfrm>
                            <a:off x="0" y="190500"/>
                            <a:ext cx="5054600" cy="177800"/>
                          </a:xfrm>
                          <a:custGeom>
                            <a:avLst/>
                            <a:gdLst/>
                            <a:ahLst/>
                            <a:cxnLst/>
                            <a:rect l="l" t="t" r="r" b="b"/>
                            <a:pathLst>
                              <a:path w="5054600" h="177800">
                                <a:moveTo>
                                  <a:pt x="888999" y="0"/>
                                </a:moveTo>
                                <a:lnTo>
                                  <a:pt x="1587049" y="0"/>
                                </a:lnTo>
                              </a:path>
                              <a:path w="5054600" h="177800">
                                <a:moveTo>
                                  <a:pt x="0" y="177800"/>
                                </a:moveTo>
                                <a:lnTo>
                                  <a:pt x="889000" y="177800"/>
                                </a:lnTo>
                              </a:path>
                              <a:path w="5054600" h="177800">
                                <a:moveTo>
                                  <a:pt x="1587049" y="177800"/>
                                </a:moveTo>
                                <a:lnTo>
                                  <a:pt x="5054523" y="177800"/>
                                </a:lnTo>
                              </a:path>
                            </a:pathLst>
                          </a:custGeom>
                          <a:ln w="6350">
                            <a:solidFill>
                              <a:srgbClr val="000000"/>
                            </a:solidFill>
                            <a:prstDash val="solid"/>
                          </a:ln>
                        </wps:spPr>
                        <wps:bodyPr wrap="square" lIns="0" tIns="0" rIns="0" bIns="0" rtlCol="0">
                          <a:prstTxWarp prst="textNoShape">
                            <a:avLst/>
                          </a:prstTxWarp>
                          <a:noAutofit/>
                        </wps:bodyPr>
                      </wps:wsp>
                      <wps:wsp>
                        <wps:cNvPr id="14" name="Graphic 14"/>
                        <wps:cNvSpPr/>
                        <wps:spPr>
                          <a:xfrm>
                            <a:off x="-12" y="0"/>
                            <a:ext cx="5054600" cy="355600"/>
                          </a:xfrm>
                          <a:custGeom>
                            <a:avLst/>
                            <a:gdLst/>
                            <a:ahLst/>
                            <a:cxnLst/>
                            <a:rect l="l" t="t" r="r" b="b"/>
                            <a:pathLst>
                              <a:path w="5054600" h="355600">
                                <a:moveTo>
                                  <a:pt x="5054536" y="0"/>
                                </a:moveTo>
                                <a:lnTo>
                                  <a:pt x="2860306" y="0"/>
                                </a:lnTo>
                                <a:lnTo>
                                  <a:pt x="2860306" y="177800"/>
                                </a:lnTo>
                                <a:lnTo>
                                  <a:pt x="1961134" y="177800"/>
                                </a:lnTo>
                                <a:lnTo>
                                  <a:pt x="1961134" y="0"/>
                                </a:lnTo>
                                <a:lnTo>
                                  <a:pt x="818134" y="0"/>
                                </a:lnTo>
                                <a:lnTo>
                                  <a:pt x="818134" y="177800"/>
                                </a:lnTo>
                                <a:lnTo>
                                  <a:pt x="0" y="177800"/>
                                </a:lnTo>
                                <a:lnTo>
                                  <a:pt x="0" y="355600"/>
                                </a:lnTo>
                                <a:lnTo>
                                  <a:pt x="889000" y="355600"/>
                                </a:lnTo>
                                <a:lnTo>
                                  <a:pt x="889000" y="177800"/>
                                </a:lnTo>
                                <a:lnTo>
                                  <a:pt x="1587055" y="177800"/>
                                </a:lnTo>
                                <a:lnTo>
                                  <a:pt x="1587055" y="355600"/>
                                </a:lnTo>
                                <a:lnTo>
                                  <a:pt x="5054524" y="355600"/>
                                </a:lnTo>
                                <a:lnTo>
                                  <a:pt x="5054524" y="177800"/>
                                </a:lnTo>
                                <a:lnTo>
                                  <a:pt x="5054536"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2.005997pt;margin-top:12.397021pt;width:398pt;height:29.25pt;mso-position-horizontal-relative:page;mso-position-vertical-relative:paragraph;z-index:-15789056" id="docshapegroup8" coordorigin="2840,248" coordsize="7960,585">
                <v:shape style="position:absolute;left:2840;top:547;width:7960;height:280" id="docshape9" coordorigin="2840,548" coordsize="7960,280" path="m4240,548l5339,548m2840,828l4240,828m5339,828l10800,828e" filled="false" stroked="true" strokeweight=".5pt" strokecolor="#000000">
                  <v:path arrowok="t"/>
                  <v:stroke dashstyle="solid"/>
                </v:shape>
                <v:shape style="position:absolute;left:2840;top:247;width:7960;height:560" id="docshape10" coordorigin="2840,248" coordsize="7960,560" path="m10800,248l7345,248,7345,528,5929,528,5929,248,4129,248,4129,528,2840,528,2840,808,4240,808,4240,528,5339,528,5339,808,10800,808,10800,528,10800,248xe" filled="true" fillcolor="#ccd6ff" stroked="false">
                  <v:path arrowok="t"/>
                  <v:fill type="solid"/>
                </v:shape>
                <w10:wrap type="none"/>
              </v:group>
            </w:pict>
          </mc:Fallback>
        </mc:AlternateContent>
      </w:r>
      <w:r>
        <w:rPr/>
        <w:t>TENANCY / LICENCE </w:t>
      </w:r>
      <w:r>
        <w:rPr>
          <w:spacing w:val="-2"/>
        </w:rPr>
        <w:t>DETAILS</w:t>
      </w:r>
    </w:p>
    <w:p>
      <w:pPr>
        <w:pStyle w:val="BodyText"/>
        <w:tabs>
          <w:tab w:pos="4791" w:val="left" w:leader="none"/>
        </w:tabs>
        <w:spacing w:before="59"/>
      </w:pPr>
      <w:r>
        <w:rPr/>
        <w:t>Start Date of </w:t>
      </w:r>
      <w:r>
        <w:rPr>
          <w:spacing w:val="-2"/>
        </w:rPr>
        <w:t>Tenancy/Licence:</w:t>
      </w:r>
      <w:r>
        <w:rPr/>
        <w:tab/>
        <w:t>Rent</w:t>
      </w:r>
      <w:r>
        <w:rPr>
          <w:spacing w:val="-2"/>
        </w:rPr>
        <w:t> Period:</w:t>
      </w:r>
    </w:p>
    <w:p>
      <w:pPr>
        <w:pStyle w:val="BodyText"/>
        <w:tabs>
          <w:tab w:pos="3103" w:val="left" w:leader="none"/>
        </w:tabs>
        <w:spacing w:before="62"/>
      </w:pPr>
      <w:r>
        <w:rPr/>
        <w:t>Rent Amount: </w:t>
      </w:r>
      <w:r>
        <w:rPr>
          <w:spacing w:val="-10"/>
        </w:rPr>
        <w:t>£</w:t>
      </w:r>
      <w:r>
        <w:rPr/>
        <w:tab/>
      </w:r>
      <w:r>
        <w:rPr>
          <w:spacing w:val="-2"/>
        </w:rPr>
        <w:t>Payable:</w:t>
      </w:r>
    </w:p>
    <w:p>
      <w:pPr>
        <w:pStyle w:val="BodyText"/>
        <w:spacing w:line="307" w:lineRule="auto" w:before="181"/>
        <w:ind w:left="18" w:right="1327"/>
      </w:pPr>
      <w:r>
        <w:rPr>
          <w:position w:val="-2"/>
        </w:rPr>
        <w:drawing>
          <wp:inline distT="0" distB="0" distL="0" distR="0">
            <wp:extent cx="120650" cy="120650"/>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21"/>
          <w:sz w:val="20"/>
        </w:rPr>
        <w:t> </w:t>
      </w:r>
      <w:r>
        <w:rPr/>
        <w:t>This</w:t>
      </w:r>
      <w:r>
        <w:rPr>
          <w:spacing w:val="-3"/>
        </w:rPr>
        <w:t> </w:t>
      </w:r>
      <w:r>
        <w:rPr/>
        <w:t>is</w:t>
      </w:r>
      <w:r>
        <w:rPr>
          <w:spacing w:val="-3"/>
        </w:rPr>
        <w:t> </w:t>
      </w:r>
      <w:r>
        <w:rPr/>
        <w:t>an</w:t>
      </w:r>
      <w:r>
        <w:rPr>
          <w:spacing w:val="-3"/>
        </w:rPr>
        <w:t> </w:t>
      </w:r>
      <w:r>
        <w:rPr/>
        <w:t>Assured</w:t>
      </w:r>
      <w:r>
        <w:rPr>
          <w:spacing w:val="-3"/>
        </w:rPr>
        <w:t> </w:t>
      </w:r>
      <w:r>
        <w:rPr/>
        <w:t>Periodic</w:t>
      </w:r>
      <w:r>
        <w:rPr>
          <w:spacing w:val="-3"/>
        </w:rPr>
        <w:t> </w:t>
      </w:r>
      <w:r>
        <w:rPr/>
        <w:t>Tenancy</w:t>
      </w:r>
      <w:r>
        <w:rPr>
          <w:spacing w:val="-3"/>
        </w:rPr>
        <w:t> </w:t>
      </w:r>
      <w:r>
        <w:rPr/>
        <w:t>under</w:t>
      </w:r>
      <w:r>
        <w:rPr>
          <w:spacing w:val="-3"/>
        </w:rPr>
        <w:t> </w:t>
      </w:r>
      <w:r>
        <w:rPr/>
        <w:t>the</w:t>
      </w:r>
      <w:r>
        <w:rPr>
          <w:spacing w:val="-3"/>
        </w:rPr>
        <w:t> </w:t>
      </w:r>
      <w:r>
        <w:rPr/>
        <w:t>Housing</w:t>
      </w:r>
      <w:r>
        <w:rPr>
          <w:spacing w:val="-3"/>
        </w:rPr>
        <w:t> </w:t>
      </w:r>
      <w:r>
        <w:rPr/>
        <w:t>Act</w:t>
      </w:r>
      <w:r>
        <w:rPr>
          <w:spacing w:val="-3"/>
        </w:rPr>
        <w:t> </w:t>
      </w:r>
      <w:r>
        <w:rPr/>
        <w:t>1988</w:t>
      </w:r>
      <w:r>
        <w:rPr>
          <w:spacing w:val="-3"/>
        </w:rPr>
        <w:t> </w:t>
      </w:r>
      <w:r>
        <w:rPr/>
        <w:t>(Renters'</w:t>
      </w:r>
      <w:r>
        <w:rPr>
          <w:spacing w:val="-3"/>
        </w:rPr>
        <w:t> </w:t>
      </w:r>
      <w:r>
        <w:rPr/>
        <w:t>Rights</w:t>
      </w:r>
      <w:r>
        <w:rPr>
          <w:spacing w:val="-3"/>
        </w:rPr>
        <w:t> </w:t>
      </w:r>
      <w:r>
        <w:rPr/>
        <w:t>Act</w:t>
      </w:r>
      <w:r>
        <w:rPr>
          <w:spacing w:val="-3"/>
        </w:rPr>
        <w:t> </w:t>
      </w:r>
      <w:r>
        <w:rPr/>
        <w:t>2025) </w:t>
      </w:r>
      <w:r>
        <w:rPr>
          <w:position w:val="-2"/>
        </w:rPr>
        <w:drawing>
          <wp:inline distT="0" distB="0" distL="0" distR="0">
            <wp:extent cx="120650" cy="120650"/>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40"/>
        </w:rPr>
        <w:t> </w:t>
      </w:r>
      <w:r>
        <w:rPr/>
        <w:t>This is a common-law tenancy, excluded tenancy, or licence (not an Assured Tenancy)</w:t>
      </w:r>
    </w:p>
    <w:p>
      <w:pPr>
        <w:pStyle w:val="Heading2"/>
        <w:numPr>
          <w:ilvl w:val="0"/>
          <w:numId w:val="1"/>
        </w:numPr>
        <w:tabs>
          <w:tab w:pos="245" w:val="left" w:leader="none"/>
        </w:tabs>
        <w:spacing w:line="240" w:lineRule="auto" w:before="152" w:after="0"/>
        <w:ind w:left="245" w:right="0" w:hanging="222"/>
        <w:jc w:val="left"/>
      </w:pPr>
      <w:r>
        <w:rPr/>
        <w:t>NOTICE </w:t>
      </w:r>
      <w:r>
        <w:rPr>
          <w:spacing w:val="-2"/>
        </w:rPr>
        <w:t>PERIOD</w:t>
      </w:r>
    </w:p>
    <w:p>
      <w:pPr>
        <w:pStyle w:val="BodyText"/>
        <w:spacing w:line="307" w:lineRule="auto" w:before="59"/>
        <w:ind w:right="120"/>
      </w:pPr>
      <w:r>
        <w:rPr/>
        <w:t>Where this Notice is given by a Tenant to end an Assured Periodic Tenancy, a minimum of two months' written notice is required, unless the Landlord has agreed in writing to a shorter period. Where this Notice relates to a common-law</w:t>
      </w:r>
      <w:r>
        <w:rPr>
          <w:spacing w:val="-3"/>
        </w:rPr>
        <w:t> </w:t>
      </w:r>
      <w:r>
        <w:rPr/>
        <w:t>tenancy,</w:t>
      </w:r>
      <w:r>
        <w:rPr>
          <w:spacing w:val="-3"/>
        </w:rPr>
        <w:t> </w:t>
      </w:r>
      <w:r>
        <w:rPr/>
        <w:t>excluded</w:t>
      </w:r>
      <w:r>
        <w:rPr>
          <w:spacing w:val="-3"/>
        </w:rPr>
        <w:t> </w:t>
      </w:r>
      <w:r>
        <w:rPr/>
        <w:t>tenancy,</w:t>
      </w:r>
      <w:r>
        <w:rPr>
          <w:spacing w:val="-3"/>
        </w:rPr>
        <w:t> </w:t>
      </w:r>
      <w:r>
        <w:rPr/>
        <w:t>or</w:t>
      </w:r>
      <w:r>
        <w:rPr>
          <w:spacing w:val="-3"/>
        </w:rPr>
        <w:t> </w:t>
      </w:r>
      <w:r>
        <w:rPr/>
        <w:t>licence,</w:t>
      </w:r>
      <w:r>
        <w:rPr>
          <w:spacing w:val="-3"/>
        </w:rPr>
        <w:t> </w:t>
      </w:r>
      <w:r>
        <w:rPr/>
        <w:t>a</w:t>
      </w:r>
      <w:r>
        <w:rPr>
          <w:spacing w:val="-3"/>
        </w:rPr>
        <w:t> </w:t>
      </w:r>
      <w:r>
        <w:rPr/>
        <w:t>minimum</w:t>
      </w:r>
      <w:r>
        <w:rPr>
          <w:spacing w:val="-3"/>
        </w:rPr>
        <w:t> </w:t>
      </w:r>
      <w:r>
        <w:rPr/>
        <w:t>of</w:t>
      </w:r>
      <w:r>
        <w:rPr>
          <w:spacing w:val="-3"/>
        </w:rPr>
        <w:t> </w:t>
      </w:r>
      <w:r>
        <w:rPr/>
        <w:t>four</w:t>
      </w:r>
      <w:r>
        <w:rPr>
          <w:spacing w:val="-3"/>
        </w:rPr>
        <w:t> </w:t>
      </w:r>
      <w:r>
        <w:rPr/>
        <w:t>weeks'</w:t>
      </w:r>
      <w:r>
        <w:rPr>
          <w:spacing w:val="-3"/>
        </w:rPr>
        <w:t> </w:t>
      </w:r>
      <w:r>
        <w:rPr/>
        <w:t>written</w:t>
      </w:r>
      <w:r>
        <w:rPr>
          <w:spacing w:val="-3"/>
        </w:rPr>
        <w:t> </w:t>
      </w:r>
      <w:r>
        <w:rPr/>
        <w:t>notice</w:t>
      </w:r>
      <w:r>
        <w:rPr>
          <w:spacing w:val="-3"/>
        </w:rPr>
        <w:t> </w:t>
      </w:r>
      <w:r>
        <w:rPr/>
        <w:t>is</w:t>
      </w:r>
      <w:r>
        <w:rPr>
          <w:spacing w:val="-3"/>
        </w:rPr>
        <w:t> </w:t>
      </w:r>
      <w:r>
        <w:rPr/>
        <w:t>required.</w:t>
      </w:r>
      <w:r>
        <w:rPr>
          <w:spacing w:val="-3"/>
        </w:rPr>
        <w:t> </w:t>
      </w:r>
      <w:r>
        <w:rPr/>
        <w:t>In</w:t>
      </w:r>
      <w:r>
        <w:rPr>
          <w:spacing w:val="-3"/>
        </w:rPr>
        <w:t> </w:t>
      </w:r>
      <w:r>
        <w:rPr/>
        <w:t>both cases, the notice must expire on the first or last day of a period of the tenancy or licence.</w:t>
      </w:r>
    </w:p>
    <w:p>
      <w:pPr>
        <w:pStyle w:val="BodyText"/>
        <w:spacing w:before="122"/>
        <w:ind w:left="18"/>
      </w:pPr>
      <w:r>
        <w:rPr>
          <w:position w:val="-2"/>
        </w:rPr>
        <w:drawing>
          <wp:inline distT="0" distB="0" distL="0" distR="0">
            <wp:extent cx="120650" cy="12065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8"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30"/>
          <w:sz w:val="20"/>
        </w:rPr>
        <w:t> </w:t>
      </w:r>
      <w:r>
        <w:rPr/>
        <w:t>Two months' notice (Tenant ending an Assured Periodic Tenancy)</w:t>
      </w:r>
    </w:p>
    <w:p>
      <w:pPr>
        <w:pStyle w:val="BodyText"/>
        <w:tabs>
          <w:tab w:pos="4579" w:val="left" w:leader="none"/>
        </w:tabs>
        <w:spacing w:line="307" w:lineRule="auto" w:before="61"/>
        <w:ind w:right="3155" w:hanging="5"/>
      </w:pPr>
      <w:r>
        <w:rPr/>
        <mc:AlternateContent>
          <mc:Choice Requires="wps">
            <w:drawing>
              <wp:anchor distT="0" distB="0" distL="0" distR="0" allowOverlap="1" layoutInCell="1" locked="0" behindDoc="1" simplePos="0" relativeHeight="487527936">
                <wp:simplePos x="0" y="0"/>
                <wp:positionH relativeFrom="page">
                  <wp:posOffset>2359793</wp:posOffset>
                </wp:positionH>
                <wp:positionV relativeFrom="paragraph">
                  <wp:posOffset>190244</wp:posOffset>
                </wp:positionV>
                <wp:extent cx="1270000" cy="19367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270000" cy="193675"/>
                          <a:chExt cx="1270000" cy="193675"/>
                        </a:xfrm>
                      </wpg:grpSpPr>
                      <wps:wsp>
                        <wps:cNvPr id="19" name="Graphic 19"/>
                        <wps:cNvSpPr/>
                        <wps:spPr>
                          <a:xfrm>
                            <a:off x="0" y="190500"/>
                            <a:ext cx="1270000" cy="1270"/>
                          </a:xfrm>
                          <a:custGeom>
                            <a:avLst/>
                            <a:gdLst/>
                            <a:ahLst/>
                            <a:cxnLst/>
                            <a:rect l="l" t="t" r="r" b="b"/>
                            <a:pathLst>
                              <a:path w="1270000" h="0">
                                <a:moveTo>
                                  <a:pt x="0" y="0"/>
                                </a:moveTo>
                                <a:lnTo>
                                  <a:pt x="1270000" y="0"/>
                                </a:lnTo>
                              </a:path>
                            </a:pathLst>
                          </a:custGeom>
                          <a:ln w="6350">
                            <a:solidFill>
                              <a:srgbClr val="000000"/>
                            </a:solidFill>
                            <a:prstDash val="solid"/>
                          </a:ln>
                        </wps:spPr>
                        <wps:bodyPr wrap="square" lIns="0" tIns="0" rIns="0" bIns="0" rtlCol="0">
                          <a:prstTxWarp prst="textNoShape">
                            <a:avLst/>
                          </a:prstTxWarp>
                          <a:noAutofit/>
                        </wps:bodyPr>
                      </wps:wsp>
                      <wps:wsp>
                        <wps:cNvPr id="20" name="Graphic 20"/>
                        <wps:cNvSpPr/>
                        <wps:spPr>
                          <a:xfrm>
                            <a:off x="0" y="0"/>
                            <a:ext cx="1270000" cy="177800"/>
                          </a:xfrm>
                          <a:custGeom>
                            <a:avLst/>
                            <a:gdLst/>
                            <a:ahLst/>
                            <a:cxnLst/>
                            <a:rect l="l" t="t" r="r" b="b"/>
                            <a:pathLst>
                              <a:path w="1270000" h="177800">
                                <a:moveTo>
                                  <a:pt x="1269999" y="0"/>
                                </a:moveTo>
                                <a:lnTo>
                                  <a:pt x="0" y="0"/>
                                </a:lnTo>
                                <a:lnTo>
                                  <a:pt x="0" y="177800"/>
                                </a:lnTo>
                                <a:lnTo>
                                  <a:pt x="1269999" y="177800"/>
                                </a:lnTo>
                                <a:lnTo>
                                  <a:pt x="126999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85.810501pt;margin-top:14.979883pt;width:100pt;height:15.25pt;mso-position-horizontal-relative:page;mso-position-vertical-relative:paragraph;z-index:-15788544" id="docshapegroup11" coordorigin="3716,300" coordsize="2000,305">
                <v:line style="position:absolute" from="3716,600" to="5716,600" stroked="true" strokeweight=".5pt" strokecolor="#000000">
                  <v:stroke dashstyle="solid"/>
                </v:line>
                <v:rect style="position:absolute;left:3716;top:299;width:2000;height:280" id="docshape12" filled="true" fillcolor="#ccd6ff" stroked="false">
                  <v:fill type="solid"/>
                </v:rect>
                <w10:wrap type="none"/>
              </v:group>
            </w:pict>
          </mc:Fallback>
        </mc:AlternateContent>
      </w:r>
      <w:r>
        <w:rPr/>
        <mc:AlternateContent>
          <mc:Choice Requires="wps">
            <w:drawing>
              <wp:anchor distT="0" distB="0" distL="0" distR="0" allowOverlap="1" layoutInCell="1" locked="0" behindDoc="1" simplePos="0" relativeHeight="487528448">
                <wp:simplePos x="0" y="0"/>
                <wp:positionH relativeFrom="page">
                  <wp:posOffset>4864131</wp:posOffset>
                </wp:positionH>
                <wp:positionV relativeFrom="paragraph">
                  <wp:posOffset>190244</wp:posOffset>
                </wp:positionV>
                <wp:extent cx="1993900" cy="193675"/>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1993900" cy="193675"/>
                          <a:chExt cx="1993900" cy="193675"/>
                        </a:xfrm>
                      </wpg:grpSpPr>
                      <wps:wsp>
                        <wps:cNvPr id="22" name="Graphic 22"/>
                        <wps:cNvSpPr/>
                        <wps:spPr>
                          <a:xfrm>
                            <a:off x="0" y="190500"/>
                            <a:ext cx="1993900" cy="1270"/>
                          </a:xfrm>
                          <a:custGeom>
                            <a:avLst/>
                            <a:gdLst/>
                            <a:ahLst/>
                            <a:cxnLst/>
                            <a:rect l="l" t="t" r="r" b="b"/>
                            <a:pathLst>
                              <a:path w="1993900" h="0">
                                <a:moveTo>
                                  <a:pt x="0" y="0"/>
                                </a:moveTo>
                                <a:lnTo>
                                  <a:pt x="1993868" y="0"/>
                                </a:lnTo>
                              </a:path>
                            </a:pathLst>
                          </a:custGeom>
                          <a:ln w="6350">
                            <a:solidFill>
                              <a:srgbClr val="000000"/>
                            </a:solidFill>
                            <a:prstDash val="solid"/>
                          </a:ln>
                        </wps:spPr>
                        <wps:bodyPr wrap="square" lIns="0" tIns="0" rIns="0" bIns="0" rtlCol="0">
                          <a:prstTxWarp prst="textNoShape">
                            <a:avLst/>
                          </a:prstTxWarp>
                          <a:noAutofit/>
                        </wps:bodyPr>
                      </wps:wsp>
                      <wps:wsp>
                        <wps:cNvPr id="23" name="Graphic 23"/>
                        <wps:cNvSpPr/>
                        <wps:spPr>
                          <a:xfrm>
                            <a:off x="0" y="0"/>
                            <a:ext cx="1993900" cy="177800"/>
                          </a:xfrm>
                          <a:custGeom>
                            <a:avLst/>
                            <a:gdLst/>
                            <a:ahLst/>
                            <a:cxnLst/>
                            <a:rect l="l" t="t" r="r" b="b"/>
                            <a:pathLst>
                              <a:path w="1993900" h="177800">
                                <a:moveTo>
                                  <a:pt x="1993868" y="0"/>
                                </a:moveTo>
                                <a:lnTo>
                                  <a:pt x="0" y="0"/>
                                </a:lnTo>
                                <a:lnTo>
                                  <a:pt x="0" y="177800"/>
                                </a:lnTo>
                                <a:lnTo>
                                  <a:pt x="1993868" y="177800"/>
                                </a:lnTo>
                                <a:lnTo>
                                  <a:pt x="199386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83.002502pt;margin-top:14.979883pt;width:157pt;height:15.25pt;mso-position-horizontal-relative:page;mso-position-vertical-relative:paragraph;z-index:-15788032" id="docshapegroup13" coordorigin="7660,300" coordsize="3140,305">
                <v:line style="position:absolute" from="7660,600" to="10800,600" stroked="true" strokeweight=".5pt" strokecolor="#000000">
                  <v:stroke dashstyle="solid"/>
                </v:line>
                <v:rect style="position:absolute;left:7660;top:299;width:3140;height:280" id="docshape14" filled="true" fillcolor="#ccd6ff" stroked="false">
                  <v:fill type="solid"/>
                </v:rect>
                <w10:wrap type="none"/>
              </v:group>
            </w:pict>
          </mc:Fallback>
        </mc:AlternateContent>
      </w:r>
      <w:r>
        <w:rPr>
          <w:position w:val="-2"/>
        </w:rPr>
        <w:drawing>
          <wp:inline distT="0" distB="0" distL="0" distR="0">
            <wp:extent cx="120650" cy="120650"/>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7" cstate="print"/>
                    <a:stretch>
                      <a:fillRect/>
                    </a:stretch>
                  </pic:blipFill>
                  <pic:spPr>
                    <a:xfrm>
                      <a:off x="0" y="0"/>
                      <a:ext cx="120650" cy="120650"/>
                    </a:xfrm>
                    <a:prstGeom prst="rect">
                      <a:avLst/>
                    </a:prstGeom>
                  </pic:spPr>
                </pic:pic>
              </a:graphicData>
            </a:graphic>
          </wp:inline>
        </w:drawing>
      </w:r>
      <w:r>
        <w:rPr>
          <w:position w:val="-2"/>
        </w:rPr>
      </w:r>
      <w:r>
        <w:rPr>
          <w:rFonts w:ascii="Times New Roman"/>
          <w:spacing w:val="20"/>
          <w:sz w:val="20"/>
        </w:rPr>
        <w:t> </w:t>
      </w:r>
      <w:r>
        <w:rPr/>
        <w:t>Four</w:t>
      </w:r>
      <w:r>
        <w:rPr>
          <w:spacing w:val="-4"/>
        </w:rPr>
        <w:t> </w:t>
      </w:r>
      <w:r>
        <w:rPr/>
        <w:t>weeks'</w:t>
      </w:r>
      <w:r>
        <w:rPr>
          <w:spacing w:val="-4"/>
        </w:rPr>
        <w:t> </w:t>
      </w:r>
      <w:r>
        <w:rPr/>
        <w:t>notice</w:t>
      </w:r>
      <w:r>
        <w:rPr>
          <w:spacing w:val="-4"/>
        </w:rPr>
        <w:t> </w:t>
      </w:r>
      <w:r>
        <w:rPr/>
        <w:t>(common-law</w:t>
      </w:r>
      <w:r>
        <w:rPr>
          <w:spacing w:val="-4"/>
        </w:rPr>
        <w:t> </w:t>
      </w:r>
      <w:r>
        <w:rPr/>
        <w:t>tenancy,</w:t>
      </w:r>
      <w:r>
        <w:rPr>
          <w:spacing w:val="-4"/>
        </w:rPr>
        <w:t> </w:t>
      </w:r>
      <w:r>
        <w:rPr/>
        <w:t>excluded</w:t>
      </w:r>
      <w:r>
        <w:rPr>
          <w:spacing w:val="-4"/>
        </w:rPr>
        <w:t> </w:t>
      </w:r>
      <w:r>
        <w:rPr/>
        <w:t>tenancy,</w:t>
      </w:r>
      <w:r>
        <w:rPr>
          <w:spacing w:val="-4"/>
        </w:rPr>
        <w:t> </w:t>
      </w:r>
      <w:r>
        <w:rPr/>
        <w:t>or</w:t>
      </w:r>
      <w:r>
        <w:rPr>
          <w:spacing w:val="-4"/>
        </w:rPr>
        <w:t> </w:t>
      </w:r>
      <w:r>
        <w:rPr/>
        <w:t>licence) Date This Notice is Given:</w:t>
        <w:tab/>
        <w:t>Notice Expires On:</w:t>
      </w:r>
    </w:p>
    <w:p>
      <w:pPr>
        <w:pStyle w:val="Heading2"/>
        <w:numPr>
          <w:ilvl w:val="0"/>
          <w:numId w:val="1"/>
        </w:numPr>
        <w:tabs>
          <w:tab w:pos="245" w:val="left" w:leader="none"/>
        </w:tabs>
        <w:spacing w:line="240" w:lineRule="auto" w:before="191" w:after="0"/>
        <w:ind w:left="245" w:right="0" w:hanging="222"/>
        <w:jc w:val="left"/>
      </w:pPr>
      <w:r>
        <w:rPr/>
        <w:t>NOTICE TO </w:t>
      </w:r>
      <w:r>
        <w:rPr>
          <w:spacing w:val="-4"/>
        </w:rPr>
        <w:t>QUIT</w:t>
      </w:r>
    </w:p>
    <w:p>
      <w:pPr>
        <w:pStyle w:val="BodyText"/>
        <w:spacing w:line="307" w:lineRule="auto" w:before="60"/>
        <w:ind w:right="220"/>
        <w:jc w:val="both"/>
      </w:pPr>
      <w:r>
        <w:rPr/>
        <w:t>TAKE</w:t>
      </w:r>
      <w:r>
        <w:rPr>
          <w:spacing w:val="-2"/>
        </w:rPr>
        <w:t> </w:t>
      </w:r>
      <w:r>
        <w:rPr/>
        <w:t>NOTICE</w:t>
      </w:r>
      <w:r>
        <w:rPr>
          <w:spacing w:val="-2"/>
        </w:rPr>
        <w:t> </w:t>
      </w:r>
      <w:r>
        <w:rPr/>
        <w:t>that</w:t>
      </w:r>
      <w:r>
        <w:rPr>
          <w:spacing w:val="-2"/>
        </w:rPr>
        <w:t> </w:t>
      </w:r>
      <w:r>
        <w:rPr/>
        <w:t>the</w:t>
      </w:r>
      <w:r>
        <w:rPr>
          <w:spacing w:val="-2"/>
        </w:rPr>
        <w:t> </w:t>
      </w:r>
      <w:r>
        <w:rPr/>
        <w:t>party</w:t>
      </w:r>
      <w:r>
        <w:rPr>
          <w:spacing w:val="-2"/>
        </w:rPr>
        <w:t> </w:t>
      </w:r>
      <w:r>
        <w:rPr/>
        <w:t>giving</w:t>
      </w:r>
      <w:r>
        <w:rPr>
          <w:spacing w:val="-2"/>
        </w:rPr>
        <w:t> </w:t>
      </w:r>
      <w:r>
        <w:rPr/>
        <w:t>this</w:t>
      </w:r>
      <w:r>
        <w:rPr>
          <w:spacing w:val="-2"/>
        </w:rPr>
        <w:t> </w:t>
      </w:r>
      <w:r>
        <w:rPr/>
        <w:t>Notice</w:t>
      </w:r>
      <w:r>
        <w:rPr>
          <w:spacing w:val="-2"/>
        </w:rPr>
        <w:t> </w:t>
      </w:r>
      <w:r>
        <w:rPr/>
        <w:t>hereby</w:t>
      </w:r>
      <w:r>
        <w:rPr>
          <w:spacing w:val="-2"/>
        </w:rPr>
        <w:t> </w:t>
      </w:r>
      <w:r>
        <w:rPr/>
        <w:t>gives</w:t>
      </w:r>
      <w:r>
        <w:rPr>
          <w:spacing w:val="-2"/>
        </w:rPr>
        <w:t> </w:t>
      </w:r>
      <w:r>
        <w:rPr/>
        <w:t>notice</w:t>
      </w:r>
      <w:r>
        <w:rPr>
          <w:spacing w:val="-2"/>
        </w:rPr>
        <w:t> </w:t>
      </w:r>
      <w:r>
        <w:rPr/>
        <w:t>to</w:t>
      </w:r>
      <w:r>
        <w:rPr>
          <w:spacing w:val="-2"/>
        </w:rPr>
        <w:t> </w:t>
      </w:r>
      <w:r>
        <w:rPr/>
        <w:t>quit</w:t>
      </w:r>
      <w:r>
        <w:rPr>
          <w:spacing w:val="-2"/>
        </w:rPr>
        <w:t> </w:t>
      </w:r>
      <w:r>
        <w:rPr/>
        <w:t>and</w:t>
      </w:r>
      <w:r>
        <w:rPr>
          <w:spacing w:val="-2"/>
        </w:rPr>
        <w:t> </w:t>
      </w:r>
      <w:r>
        <w:rPr/>
        <w:t>deliver</w:t>
      </w:r>
      <w:r>
        <w:rPr>
          <w:spacing w:val="-2"/>
        </w:rPr>
        <w:t> </w:t>
      </w:r>
      <w:r>
        <w:rPr/>
        <w:t>up</w:t>
      </w:r>
      <w:r>
        <w:rPr>
          <w:spacing w:val="-2"/>
        </w:rPr>
        <w:t> </w:t>
      </w:r>
      <w:r>
        <w:rPr/>
        <w:t>vacant</w:t>
      </w:r>
      <w:r>
        <w:rPr>
          <w:spacing w:val="-2"/>
        </w:rPr>
        <w:t> </w:t>
      </w:r>
      <w:r>
        <w:rPr/>
        <w:t>possession</w:t>
      </w:r>
      <w:r>
        <w:rPr>
          <w:spacing w:val="-2"/>
        </w:rPr>
        <w:t> </w:t>
      </w:r>
      <w:r>
        <w:rPr/>
        <w:t>of the above premises on the expiry date stated above, being the date on which this Notice is to take effect. This Notice terminates the periodic tenancy or licence identified above with effect from that date.</w:t>
      </w:r>
    </w:p>
    <w:p>
      <w:pPr>
        <w:pStyle w:val="BodyText"/>
        <w:spacing w:line="307" w:lineRule="auto"/>
        <w:ind w:right="141"/>
      </w:pPr>
      <w:r>
        <w:rPr/>
        <w:t>Where this Notice is served by only one of two or more joint tenants, it is confirmed that, under common law and</w:t>
      </w:r>
      <w:r>
        <w:rPr>
          <w:spacing w:val="-2"/>
        </w:rPr>
        <w:t> </w:t>
      </w:r>
      <w:r>
        <w:rPr/>
        <w:t>the</w:t>
      </w:r>
      <w:r>
        <w:rPr>
          <w:spacing w:val="-2"/>
        </w:rPr>
        <w:t> </w:t>
      </w:r>
      <w:r>
        <w:rPr/>
        <w:t>Renters'</w:t>
      </w:r>
      <w:r>
        <w:rPr>
          <w:spacing w:val="-2"/>
        </w:rPr>
        <w:t> </w:t>
      </w:r>
      <w:r>
        <w:rPr/>
        <w:t>Rights</w:t>
      </w:r>
      <w:r>
        <w:rPr>
          <w:spacing w:val="-2"/>
        </w:rPr>
        <w:t> </w:t>
      </w:r>
      <w:r>
        <w:rPr/>
        <w:t>Act</w:t>
      </w:r>
      <w:r>
        <w:rPr>
          <w:spacing w:val="-2"/>
        </w:rPr>
        <w:t> </w:t>
      </w:r>
      <w:r>
        <w:rPr/>
        <w:t>2025,</w:t>
      </w:r>
      <w:r>
        <w:rPr>
          <w:spacing w:val="-2"/>
        </w:rPr>
        <w:t> </w:t>
      </w:r>
      <w:r>
        <w:rPr/>
        <w:t>a</w:t>
      </w:r>
      <w:r>
        <w:rPr>
          <w:spacing w:val="-2"/>
        </w:rPr>
        <w:t> </w:t>
      </w:r>
      <w:r>
        <w:rPr/>
        <w:t>Notice</w:t>
      </w:r>
      <w:r>
        <w:rPr>
          <w:spacing w:val="-2"/>
        </w:rPr>
        <w:t> </w:t>
      </w:r>
      <w:r>
        <w:rPr/>
        <w:t>to</w:t>
      </w:r>
      <w:r>
        <w:rPr>
          <w:spacing w:val="-2"/>
        </w:rPr>
        <w:t> </w:t>
      </w:r>
      <w:r>
        <w:rPr/>
        <w:t>Quit</w:t>
      </w:r>
      <w:r>
        <w:rPr>
          <w:spacing w:val="-2"/>
        </w:rPr>
        <w:t> </w:t>
      </w:r>
      <w:r>
        <w:rPr/>
        <w:t>given</w:t>
      </w:r>
      <w:r>
        <w:rPr>
          <w:spacing w:val="-2"/>
        </w:rPr>
        <w:t> </w:t>
      </w:r>
      <w:r>
        <w:rPr/>
        <w:t>by</w:t>
      </w:r>
      <w:r>
        <w:rPr>
          <w:spacing w:val="-2"/>
        </w:rPr>
        <w:t> </w:t>
      </w:r>
      <w:r>
        <w:rPr/>
        <w:t>one</w:t>
      </w:r>
      <w:r>
        <w:rPr>
          <w:spacing w:val="-2"/>
        </w:rPr>
        <w:t> </w:t>
      </w:r>
      <w:r>
        <w:rPr/>
        <w:t>joint</w:t>
      </w:r>
      <w:r>
        <w:rPr>
          <w:spacing w:val="-2"/>
        </w:rPr>
        <w:t> </w:t>
      </w:r>
      <w:r>
        <w:rPr/>
        <w:t>tenant</w:t>
      </w:r>
      <w:r>
        <w:rPr>
          <w:spacing w:val="-2"/>
        </w:rPr>
        <w:t> </w:t>
      </w:r>
      <w:r>
        <w:rPr/>
        <w:t>is</w:t>
      </w:r>
      <w:r>
        <w:rPr>
          <w:spacing w:val="-2"/>
        </w:rPr>
        <w:t> </w:t>
      </w:r>
      <w:r>
        <w:rPr/>
        <w:t>capable</w:t>
      </w:r>
      <w:r>
        <w:rPr>
          <w:spacing w:val="-2"/>
        </w:rPr>
        <w:t> </w:t>
      </w:r>
      <w:r>
        <w:rPr/>
        <w:t>of</w:t>
      </w:r>
      <w:r>
        <w:rPr>
          <w:spacing w:val="-2"/>
        </w:rPr>
        <w:t> </w:t>
      </w:r>
      <w:r>
        <w:rPr/>
        <w:t>bringing</w:t>
      </w:r>
      <w:r>
        <w:rPr>
          <w:spacing w:val="-2"/>
        </w:rPr>
        <w:t> </w:t>
      </w:r>
      <w:r>
        <w:rPr/>
        <w:t>the</w:t>
      </w:r>
      <w:r>
        <w:rPr>
          <w:spacing w:val="-2"/>
        </w:rPr>
        <w:t> </w:t>
      </w:r>
      <w:r>
        <w:rPr/>
        <w:t>periodic tenancy to an end for all joint tenants.</w:t>
      </w:r>
    </w:p>
    <w:p>
      <w:pPr>
        <w:pStyle w:val="BodyText"/>
        <w:spacing w:after="0" w:line="307" w:lineRule="auto"/>
        <w:sectPr>
          <w:footerReference w:type="default" r:id="rId5"/>
          <w:type w:val="continuous"/>
          <w:pgSz w:w="11910" w:h="16840"/>
          <w:pgMar w:header="0" w:footer="885" w:top="1260" w:bottom="1080" w:left="1417" w:right="992"/>
          <w:pgNumType w:start="1"/>
        </w:sectPr>
      </w:pPr>
    </w:p>
    <w:p>
      <w:pPr>
        <w:tabs>
          <w:tab w:pos="8875" w:val="left" w:leader="none"/>
        </w:tabs>
        <w:spacing w:before="70"/>
        <w:ind w:left="23" w:right="0" w:firstLine="0"/>
        <w:jc w:val="left"/>
        <w:rPr>
          <w:sz w:val="16"/>
        </w:rPr>
      </w:pPr>
      <w:r>
        <w:rPr>
          <w:rFonts w:ascii="Arial"/>
          <w:b/>
          <w:sz w:val="16"/>
        </w:rPr>
        <w:t>Notice to Quit </w:t>
      </w:r>
      <w:r>
        <w:rPr>
          <w:rFonts w:ascii="Arial"/>
          <w:b/>
          <w:spacing w:val="-2"/>
          <w:sz w:val="16"/>
        </w:rPr>
        <w:t>(England)</w:t>
      </w:r>
      <w:r>
        <w:rPr>
          <w:rFonts w:ascii="Arial"/>
          <w:b/>
          <w:sz w:val="16"/>
        </w:rPr>
        <w:tab/>
      </w:r>
      <w:r>
        <w:rPr>
          <w:sz w:val="16"/>
        </w:rPr>
        <w:t>Page </w:t>
      </w:r>
      <w:r>
        <w:rPr>
          <w:spacing w:val="-10"/>
          <w:sz w:val="16"/>
        </w:rPr>
        <w:t>2</w:t>
      </w:r>
    </w:p>
    <w:p>
      <w:pPr>
        <w:pStyle w:val="BodyText"/>
        <w:ind w:left="0"/>
        <w:rPr>
          <w:sz w:val="7"/>
        </w:rPr>
      </w:pPr>
      <w:r>
        <w:rPr>
          <w:sz w:val="7"/>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67319</wp:posOffset>
                </wp:positionV>
                <wp:extent cx="594360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68pt;height:.1pt;mso-position-horizontal-relative:page;mso-position-vertical-relative:paragraph;z-index:-15725568;mso-wrap-distance-left:0;mso-wrap-distance-right:0" id="docshape15" coordorigin="1440,106" coordsize="9360,0" path="m1440,106l10800,106e" filled="false" stroked="true" strokeweight=".5pt" strokecolor="#000000">
                <v:path arrowok="t"/>
                <v:stroke dashstyle="solid"/>
                <w10:wrap type="topAndBottom"/>
              </v:shape>
            </w:pict>
          </mc:Fallback>
        </mc:AlternateContent>
      </w:r>
    </w:p>
    <w:p>
      <w:pPr>
        <w:pStyle w:val="Heading2"/>
        <w:numPr>
          <w:ilvl w:val="0"/>
          <w:numId w:val="1"/>
        </w:numPr>
        <w:tabs>
          <w:tab w:pos="245" w:val="left" w:leader="none"/>
        </w:tabs>
        <w:spacing w:line="240" w:lineRule="auto" w:before="227" w:after="0"/>
        <w:ind w:left="245" w:right="0" w:hanging="222"/>
        <w:jc w:val="left"/>
      </w:pPr>
      <w:r>
        <w:rPr/>
        <w:t>PRESCRIBED INFORMATION (LANDLORD/LICENSOR NOTICES </w:t>
      </w:r>
      <w:r>
        <w:rPr>
          <w:spacing w:val="-2"/>
        </w:rPr>
        <w:t>ONLY)</w:t>
      </w:r>
    </w:p>
    <w:p>
      <w:pPr>
        <w:pStyle w:val="BodyText"/>
        <w:spacing w:line="307" w:lineRule="auto" w:before="60"/>
        <w:ind w:right="120"/>
      </w:pPr>
      <w:r>
        <w:rPr/>
        <w:t>The following statutory information is prescribed under the Notices to Quit etc. (Prescribed Information) Regulations</w:t>
      </w:r>
      <w:r>
        <w:rPr>
          <w:spacing w:val="-2"/>
        </w:rPr>
        <w:t> </w:t>
      </w:r>
      <w:r>
        <w:rPr/>
        <w:t>1988</w:t>
      </w:r>
      <w:r>
        <w:rPr>
          <w:spacing w:val="-2"/>
        </w:rPr>
        <w:t> </w:t>
      </w:r>
      <w:r>
        <w:rPr/>
        <w:t>made</w:t>
      </w:r>
      <w:r>
        <w:rPr>
          <w:spacing w:val="-2"/>
        </w:rPr>
        <w:t> </w:t>
      </w:r>
      <w:r>
        <w:rPr/>
        <w:t>under</w:t>
      </w:r>
      <w:r>
        <w:rPr>
          <w:spacing w:val="-2"/>
        </w:rPr>
        <w:t> </w:t>
      </w:r>
      <w:r>
        <w:rPr/>
        <w:t>section</w:t>
      </w:r>
      <w:r>
        <w:rPr>
          <w:spacing w:val="-2"/>
        </w:rPr>
        <w:t> </w:t>
      </w:r>
      <w:r>
        <w:rPr/>
        <w:t>5</w:t>
      </w:r>
      <w:r>
        <w:rPr>
          <w:spacing w:val="-2"/>
        </w:rPr>
        <w:t> </w:t>
      </w:r>
      <w:r>
        <w:rPr/>
        <w:t>of</w:t>
      </w:r>
      <w:r>
        <w:rPr>
          <w:spacing w:val="-2"/>
        </w:rPr>
        <w:t> </w:t>
      </w:r>
      <w:r>
        <w:rPr/>
        <w:t>the</w:t>
      </w:r>
      <w:r>
        <w:rPr>
          <w:spacing w:val="-2"/>
        </w:rPr>
        <w:t> </w:t>
      </w:r>
      <w:r>
        <w:rPr/>
        <w:t>Protection</w:t>
      </w:r>
      <w:r>
        <w:rPr>
          <w:spacing w:val="-2"/>
        </w:rPr>
        <w:t> </w:t>
      </w:r>
      <w:r>
        <w:rPr/>
        <w:t>from</w:t>
      </w:r>
      <w:r>
        <w:rPr>
          <w:spacing w:val="-2"/>
        </w:rPr>
        <w:t> </w:t>
      </w:r>
      <w:r>
        <w:rPr/>
        <w:t>Eviction</w:t>
      </w:r>
      <w:r>
        <w:rPr>
          <w:spacing w:val="-2"/>
        </w:rPr>
        <w:t> </w:t>
      </w:r>
      <w:r>
        <w:rPr/>
        <w:t>Act</w:t>
      </w:r>
      <w:r>
        <w:rPr>
          <w:spacing w:val="-2"/>
        </w:rPr>
        <w:t> </w:t>
      </w:r>
      <w:r>
        <w:rPr/>
        <w:t>1977,</w:t>
      </w:r>
      <w:r>
        <w:rPr>
          <w:spacing w:val="-2"/>
        </w:rPr>
        <w:t> </w:t>
      </w:r>
      <w:r>
        <w:rPr/>
        <w:t>and</w:t>
      </w:r>
      <w:r>
        <w:rPr>
          <w:spacing w:val="-2"/>
        </w:rPr>
        <w:t> </w:t>
      </w:r>
      <w:r>
        <w:rPr/>
        <w:t>must</w:t>
      </w:r>
      <w:r>
        <w:rPr>
          <w:spacing w:val="-2"/>
        </w:rPr>
        <w:t> </w:t>
      </w:r>
      <w:r>
        <w:rPr/>
        <w:t>be</w:t>
      </w:r>
      <w:r>
        <w:rPr>
          <w:spacing w:val="-2"/>
        </w:rPr>
        <w:t> </w:t>
      </w:r>
      <w:r>
        <w:rPr/>
        <w:t>included</w:t>
      </w:r>
      <w:r>
        <w:rPr>
          <w:spacing w:val="-2"/>
        </w:rPr>
        <w:t> </w:t>
      </w:r>
      <w:r>
        <w:rPr/>
        <w:t>where this</w:t>
      </w:r>
      <w:r>
        <w:rPr>
          <w:spacing w:val="-1"/>
        </w:rPr>
        <w:t> </w:t>
      </w:r>
      <w:r>
        <w:rPr/>
        <w:t>Notice</w:t>
      </w:r>
      <w:r>
        <w:rPr>
          <w:spacing w:val="-1"/>
        </w:rPr>
        <w:t> </w:t>
      </w:r>
      <w:r>
        <w:rPr/>
        <w:t>is</w:t>
      </w:r>
      <w:r>
        <w:rPr>
          <w:spacing w:val="-1"/>
        </w:rPr>
        <w:t> </w:t>
      </w:r>
      <w:r>
        <w:rPr/>
        <w:t>given</w:t>
      </w:r>
      <w:r>
        <w:rPr>
          <w:spacing w:val="-1"/>
        </w:rPr>
        <w:t> </w:t>
      </w:r>
      <w:r>
        <w:rPr/>
        <w:t>by</w:t>
      </w:r>
      <w:r>
        <w:rPr>
          <w:spacing w:val="-1"/>
        </w:rPr>
        <w:t> </w:t>
      </w:r>
      <w:r>
        <w:rPr/>
        <w:t>a</w:t>
      </w:r>
      <w:r>
        <w:rPr>
          <w:spacing w:val="-1"/>
        </w:rPr>
        <w:t> </w:t>
      </w:r>
      <w:r>
        <w:rPr/>
        <w:t>Landlord</w:t>
      </w:r>
      <w:r>
        <w:rPr>
          <w:spacing w:val="-1"/>
        </w:rPr>
        <w:t> </w:t>
      </w:r>
      <w:r>
        <w:rPr/>
        <w:t>or</w:t>
      </w:r>
      <w:r>
        <w:rPr>
          <w:spacing w:val="-1"/>
        </w:rPr>
        <w:t> </w:t>
      </w:r>
      <w:r>
        <w:rPr/>
        <w:t>Licensor.</w:t>
      </w:r>
      <w:r>
        <w:rPr>
          <w:spacing w:val="-1"/>
        </w:rPr>
        <w:t> </w:t>
      </w:r>
      <w:r>
        <w:rPr/>
        <w:t>Omission</w:t>
      </w:r>
      <w:r>
        <w:rPr>
          <w:spacing w:val="-1"/>
        </w:rPr>
        <w:t> </w:t>
      </w:r>
      <w:r>
        <w:rPr/>
        <w:t>of</w:t>
      </w:r>
      <w:r>
        <w:rPr>
          <w:spacing w:val="-1"/>
        </w:rPr>
        <w:t> </w:t>
      </w:r>
      <w:r>
        <w:rPr/>
        <w:t>this</w:t>
      </w:r>
      <w:r>
        <w:rPr>
          <w:spacing w:val="-1"/>
        </w:rPr>
        <w:t> </w:t>
      </w:r>
      <w:r>
        <w:rPr/>
        <w:t>information</w:t>
      </w:r>
      <w:r>
        <w:rPr>
          <w:spacing w:val="-1"/>
        </w:rPr>
        <w:t> </w:t>
      </w:r>
      <w:r>
        <w:rPr/>
        <w:t>renders</w:t>
      </w:r>
      <w:r>
        <w:rPr>
          <w:spacing w:val="-1"/>
        </w:rPr>
        <w:t> </w:t>
      </w:r>
      <w:r>
        <w:rPr/>
        <w:t>a</w:t>
      </w:r>
      <w:r>
        <w:rPr>
          <w:spacing w:val="-1"/>
        </w:rPr>
        <w:t> </w:t>
      </w:r>
      <w:r>
        <w:rPr/>
        <w:t>Landlord's</w:t>
      </w:r>
      <w:r>
        <w:rPr>
          <w:spacing w:val="-1"/>
        </w:rPr>
        <w:t> </w:t>
      </w:r>
      <w:r>
        <w:rPr/>
        <w:t>Notice</w:t>
      </w:r>
      <w:r>
        <w:rPr>
          <w:spacing w:val="-1"/>
        </w:rPr>
        <w:t> </w:t>
      </w:r>
      <w:r>
        <w:rPr/>
        <w:t>to</w:t>
      </w:r>
      <w:r>
        <w:rPr>
          <w:spacing w:val="-1"/>
        </w:rPr>
        <w:t> </w:t>
      </w:r>
      <w:r>
        <w:rPr/>
        <w:t>Quit </w:t>
      </w:r>
      <w:r>
        <w:rPr>
          <w:spacing w:val="-2"/>
        </w:rPr>
        <w:t>invalid.</w:t>
      </w:r>
    </w:p>
    <w:p>
      <w:pPr>
        <w:pStyle w:val="BodyText"/>
        <w:spacing w:line="307" w:lineRule="auto"/>
        <w:ind w:right="120"/>
      </w:pPr>
      <w:r>
        <w:rPr/>
        <w:t>“If</w:t>
      </w:r>
      <w:r>
        <w:rPr>
          <w:spacing w:val="-2"/>
        </w:rPr>
        <w:t> </w:t>
      </w:r>
      <w:r>
        <w:rPr/>
        <w:t>the</w:t>
      </w:r>
      <w:r>
        <w:rPr>
          <w:spacing w:val="-2"/>
        </w:rPr>
        <w:t> </w:t>
      </w:r>
      <w:r>
        <w:rPr/>
        <w:t>tenant</w:t>
      </w:r>
      <w:r>
        <w:rPr>
          <w:spacing w:val="-2"/>
        </w:rPr>
        <w:t> </w:t>
      </w:r>
      <w:r>
        <w:rPr/>
        <w:t>or</w:t>
      </w:r>
      <w:r>
        <w:rPr>
          <w:spacing w:val="-2"/>
        </w:rPr>
        <w:t> </w:t>
      </w:r>
      <w:r>
        <w:rPr/>
        <w:t>licensee</w:t>
      </w:r>
      <w:r>
        <w:rPr>
          <w:spacing w:val="-2"/>
        </w:rPr>
        <w:t> </w:t>
      </w:r>
      <w:r>
        <w:rPr/>
        <w:t>does</w:t>
      </w:r>
      <w:r>
        <w:rPr>
          <w:spacing w:val="-2"/>
        </w:rPr>
        <w:t> </w:t>
      </w:r>
      <w:r>
        <w:rPr/>
        <w:t>not</w:t>
      </w:r>
      <w:r>
        <w:rPr>
          <w:spacing w:val="-2"/>
        </w:rPr>
        <w:t> </w:t>
      </w:r>
      <w:r>
        <w:rPr/>
        <w:t>leave</w:t>
      </w:r>
      <w:r>
        <w:rPr>
          <w:spacing w:val="-2"/>
        </w:rPr>
        <w:t> </w:t>
      </w:r>
      <w:r>
        <w:rPr/>
        <w:t>the</w:t>
      </w:r>
      <w:r>
        <w:rPr>
          <w:spacing w:val="-2"/>
        </w:rPr>
        <w:t> </w:t>
      </w:r>
      <w:r>
        <w:rPr/>
        <w:t>dwelling,</w:t>
      </w:r>
      <w:r>
        <w:rPr>
          <w:spacing w:val="-2"/>
        </w:rPr>
        <w:t> </w:t>
      </w:r>
      <w:r>
        <w:rPr/>
        <w:t>the</w:t>
      </w:r>
      <w:r>
        <w:rPr>
          <w:spacing w:val="-2"/>
        </w:rPr>
        <w:t> </w:t>
      </w:r>
      <w:r>
        <w:rPr/>
        <w:t>landlord</w:t>
      </w:r>
      <w:r>
        <w:rPr>
          <w:spacing w:val="-2"/>
        </w:rPr>
        <w:t> </w:t>
      </w:r>
      <w:r>
        <w:rPr/>
        <w:t>or</w:t>
      </w:r>
      <w:r>
        <w:rPr>
          <w:spacing w:val="-2"/>
        </w:rPr>
        <w:t> </w:t>
      </w:r>
      <w:r>
        <w:rPr/>
        <w:t>licensor</w:t>
      </w:r>
      <w:r>
        <w:rPr>
          <w:spacing w:val="-2"/>
        </w:rPr>
        <w:t> </w:t>
      </w:r>
      <w:r>
        <w:rPr/>
        <w:t>must</w:t>
      </w:r>
      <w:r>
        <w:rPr>
          <w:spacing w:val="-2"/>
        </w:rPr>
        <w:t> </w:t>
      </w:r>
      <w:r>
        <w:rPr/>
        <w:t>get</w:t>
      </w:r>
      <w:r>
        <w:rPr>
          <w:spacing w:val="-2"/>
        </w:rPr>
        <w:t> </w:t>
      </w:r>
      <w:r>
        <w:rPr/>
        <w:t>an</w:t>
      </w:r>
      <w:r>
        <w:rPr>
          <w:spacing w:val="-2"/>
        </w:rPr>
        <w:t> </w:t>
      </w:r>
      <w:r>
        <w:rPr/>
        <w:t>order</w:t>
      </w:r>
      <w:r>
        <w:rPr>
          <w:spacing w:val="-2"/>
        </w:rPr>
        <w:t> </w:t>
      </w:r>
      <w:r>
        <w:rPr/>
        <w:t>for</w:t>
      </w:r>
      <w:r>
        <w:rPr>
          <w:spacing w:val="-2"/>
        </w:rPr>
        <w:t> </w:t>
      </w:r>
      <w:r>
        <w:rPr/>
        <w:t>possession from the court before the tenant or licensee can lawfully be evicted. The landlord or licensor cannot apply for such an order before the notice to quit or notice to determine has run out.”</w:t>
      </w:r>
    </w:p>
    <w:p>
      <w:pPr>
        <w:pStyle w:val="BodyText"/>
        <w:spacing w:line="307" w:lineRule="auto"/>
        <w:ind w:right="346"/>
      </w:pPr>
      <w:r>
        <w:rPr/>
        <w:t>“A</w:t>
      </w:r>
      <w:r>
        <w:rPr>
          <w:spacing w:val="-2"/>
        </w:rPr>
        <w:t> </w:t>
      </w:r>
      <w:r>
        <w:rPr/>
        <w:t>tenant</w:t>
      </w:r>
      <w:r>
        <w:rPr>
          <w:spacing w:val="-2"/>
        </w:rPr>
        <w:t> </w:t>
      </w:r>
      <w:r>
        <w:rPr/>
        <w:t>or</w:t>
      </w:r>
      <w:r>
        <w:rPr>
          <w:spacing w:val="-2"/>
        </w:rPr>
        <w:t> </w:t>
      </w:r>
      <w:r>
        <w:rPr/>
        <w:t>licensee</w:t>
      </w:r>
      <w:r>
        <w:rPr>
          <w:spacing w:val="-2"/>
        </w:rPr>
        <w:t> </w:t>
      </w:r>
      <w:r>
        <w:rPr/>
        <w:t>who</w:t>
      </w:r>
      <w:r>
        <w:rPr>
          <w:spacing w:val="-2"/>
        </w:rPr>
        <w:t> </w:t>
      </w:r>
      <w:r>
        <w:rPr/>
        <w:t>does</w:t>
      </w:r>
      <w:r>
        <w:rPr>
          <w:spacing w:val="-2"/>
        </w:rPr>
        <w:t> </w:t>
      </w:r>
      <w:r>
        <w:rPr/>
        <w:t>not</w:t>
      </w:r>
      <w:r>
        <w:rPr>
          <w:spacing w:val="-2"/>
        </w:rPr>
        <w:t> </w:t>
      </w:r>
      <w:r>
        <w:rPr/>
        <w:t>know</w:t>
      </w:r>
      <w:r>
        <w:rPr>
          <w:spacing w:val="-2"/>
        </w:rPr>
        <w:t> </w:t>
      </w:r>
      <w:r>
        <w:rPr/>
        <w:t>if</w:t>
      </w:r>
      <w:r>
        <w:rPr>
          <w:spacing w:val="-2"/>
        </w:rPr>
        <w:t> </w:t>
      </w:r>
      <w:r>
        <w:rPr/>
        <w:t>he</w:t>
      </w:r>
      <w:r>
        <w:rPr>
          <w:spacing w:val="-2"/>
        </w:rPr>
        <w:t> </w:t>
      </w:r>
      <w:r>
        <w:rPr/>
        <w:t>has</w:t>
      </w:r>
      <w:r>
        <w:rPr>
          <w:spacing w:val="-2"/>
        </w:rPr>
        <w:t> </w:t>
      </w:r>
      <w:r>
        <w:rPr/>
        <w:t>any</w:t>
      </w:r>
      <w:r>
        <w:rPr>
          <w:spacing w:val="-2"/>
        </w:rPr>
        <w:t> </w:t>
      </w:r>
      <w:r>
        <w:rPr/>
        <w:t>right</w:t>
      </w:r>
      <w:r>
        <w:rPr>
          <w:spacing w:val="-2"/>
        </w:rPr>
        <w:t> </w:t>
      </w:r>
      <w:r>
        <w:rPr/>
        <w:t>to</w:t>
      </w:r>
      <w:r>
        <w:rPr>
          <w:spacing w:val="-2"/>
        </w:rPr>
        <w:t> </w:t>
      </w:r>
      <w:r>
        <w:rPr/>
        <w:t>remain</w:t>
      </w:r>
      <w:r>
        <w:rPr>
          <w:spacing w:val="-2"/>
        </w:rPr>
        <w:t> </w:t>
      </w:r>
      <w:r>
        <w:rPr/>
        <w:t>in</w:t>
      </w:r>
      <w:r>
        <w:rPr>
          <w:spacing w:val="-2"/>
        </w:rPr>
        <w:t> </w:t>
      </w:r>
      <w:r>
        <w:rPr/>
        <w:t>possession</w:t>
      </w:r>
      <w:r>
        <w:rPr>
          <w:spacing w:val="-2"/>
        </w:rPr>
        <w:t> </w:t>
      </w:r>
      <w:r>
        <w:rPr/>
        <w:t>after</w:t>
      </w:r>
      <w:r>
        <w:rPr>
          <w:spacing w:val="-2"/>
        </w:rPr>
        <w:t> </w:t>
      </w:r>
      <w:r>
        <w:rPr/>
        <w:t>a</w:t>
      </w:r>
      <w:r>
        <w:rPr>
          <w:spacing w:val="-2"/>
        </w:rPr>
        <w:t> </w:t>
      </w:r>
      <w:r>
        <w:rPr/>
        <w:t>notice</w:t>
      </w:r>
      <w:r>
        <w:rPr>
          <w:spacing w:val="-2"/>
        </w:rPr>
        <w:t> </w:t>
      </w:r>
      <w:r>
        <w:rPr/>
        <w:t>to</w:t>
      </w:r>
      <w:r>
        <w:rPr>
          <w:spacing w:val="-2"/>
        </w:rPr>
        <w:t> </w:t>
      </w:r>
      <w:r>
        <w:rPr/>
        <w:t>quit</w:t>
      </w:r>
      <w:r>
        <w:rPr>
          <w:spacing w:val="-2"/>
        </w:rPr>
        <w:t> </w:t>
      </w:r>
      <w:r>
        <w:rPr/>
        <w:t>or</w:t>
      </w:r>
      <w:r>
        <w:rPr>
          <w:spacing w:val="-2"/>
        </w:rPr>
        <w:t> </w:t>
      </w:r>
      <w:r>
        <w:rPr/>
        <w:t>a notice</w:t>
      </w:r>
      <w:r>
        <w:rPr>
          <w:spacing w:val="-1"/>
        </w:rPr>
        <w:t> </w:t>
      </w:r>
      <w:r>
        <w:rPr/>
        <w:t>to</w:t>
      </w:r>
      <w:r>
        <w:rPr>
          <w:spacing w:val="-1"/>
        </w:rPr>
        <w:t> </w:t>
      </w:r>
      <w:r>
        <w:rPr/>
        <w:t>determine</w:t>
      </w:r>
      <w:r>
        <w:rPr>
          <w:spacing w:val="-1"/>
        </w:rPr>
        <w:t> </w:t>
      </w:r>
      <w:r>
        <w:rPr/>
        <w:t>runs</w:t>
      </w:r>
      <w:r>
        <w:rPr>
          <w:spacing w:val="-1"/>
        </w:rPr>
        <w:t> </w:t>
      </w:r>
      <w:r>
        <w:rPr/>
        <w:t>out</w:t>
      </w:r>
      <w:r>
        <w:rPr>
          <w:spacing w:val="-1"/>
        </w:rPr>
        <w:t> </w:t>
      </w:r>
      <w:r>
        <w:rPr/>
        <w:t>can</w:t>
      </w:r>
      <w:r>
        <w:rPr>
          <w:spacing w:val="-1"/>
        </w:rPr>
        <w:t> </w:t>
      </w:r>
      <w:r>
        <w:rPr/>
        <w:t>obtain</w:t>
      </w:r>
      <w:r>
        <w:rPr>
          <w:spacing w:val="-1"/>
        </w:rPr>
        <w:t> </w:t>
      </w:r>
      <w:r>
        <w:rPr/>
        <w:t>advice</w:t>
      </w:r>
      <w:r>
        <w:rPr>
          <w:spacing w:val="-1"/>
        </w:rPr>
        <w:t> </w:t>
      </w:r>
      <w:r>
        <w:rPr/>
        <w:t>from</w:t>
      </w:r>
      <w:r>
        <w:rPr>
          <w:spacing w:val="-1"/>
        </w:rPr>
        <w:t> </w:t>
      </w:r>
      <w:r>
        <w:rPr/>
        <w:t>a</w:t>
      </w:r>
      <w:r>
        <w:rPr>
          <w:spacing w:val="-1"/>
        </w:rPr>
        <w:t> </w:t>
      </w:r>
      <w:r>
        <w:rPr/>
        <w:t>solicitor.</w:t>
      </w:r>
      <w:r>
        <w:rPr>
          <w:spacing w:val="-1"/>
        </w:rPr>
        <w:t> </w:t>
      </w:r>
      <w:r>
        <w:rPr/>
        <w:t>Help</w:t>
      </w:r>
      <w:r>
        <w:rPr>
          <w:spacing w:val="-1"/>
        </w:rPr>
        <w:t> </w:t>
      </w:r>
      <w:r>
        <w:rPr/>
        <w:t>with</w:t>
      </w:r>
      <w:r>
        <w:rPr>
          <w:spacing w:val="-1"/>
        </w:rPr>
        <w:t> </w:t>
      </w:r>
      <w:r>
        <w:rPr/>
        <w:t>all</w:t>
      </w:r>
      <w:r>
        <w:rPr>
          <w:spacing w:val="-1"/>
        </w:rPr>
        <w:t> </w:t>
      </w:r>
      <w:r>
        <w:rPr/>
        <w:t>or</w:t>
      </w:r>
      <w:r>
        <w:rPr>
          <w:spacing w:val="-1"/>
        </w:rPr>
        <w:t> </w:t>
      </w:r>
      <w:r>
        <w:rPr/>
        <w:t>part</w:t>
      </w:r>
      <w:r>
        <w:rPr>
          <w:spacing w:val="-1"/>
        </w:rPr>
        <w:t> </w:t>
      </w:r>
      <w:r>
        <w:rPr/>
        <w:t>of</w:t>
      </w:r>
      <w:r>
        <w:rPr>
          <w:spacing w:val="-1"/>
        </w:rPr>
        <w:t> </w:t>
      </w:r>
      <w:r>
        <w:rPr/>
        <w:t>the</w:t>
      </w:r>
      <w:r>
        <w:rPr>
          <w:spacing w:val="-1"/>
        </w:rPr>
        <w:t> </w:t>
      </w:r>
      <w:r>
        <w:rPr/>
        <w:t>cost</w:t>
      </w:r>
      <w:r>
        <w:rPr>
          <w:spacing w:val="-1"/>
        </w:rPr>
        <w:t> </w:t>
      </w:r>
      <w:r>
        <w:rPr/>
        <w:t>of</w:t>
      </w:r>
      <w:r>
        <w:rPr>
          <w:spacing w:val="-1"/>
        </w:rPr>
        <w:t> </w:t>
      </w:r>
      <w:r>
        <w:rPr/>
        <w:t>legal</w:t>
      </w:r>
      <w:r>
        <w:rPr>
          <w:spacing w:val="-1"/>
        </w:rPr>
        <w:t> </w:t>
      </w:r>
      <w:r>
        <w:rPr/>
        <w:t>advice and assistance may be available under the Legal Aid Scheme. He should also be able to obtain information from a Citizens' Advice Bureau, a Housing Aid Centre or a rent officer.”</w:t>
      </w:r>
    </w:p>
    <w:p>
      <w:pPr>
        <w:pStyle w:val="Heading2"/>
        <w:numPr>
          <w:ilvl w:val="0"/>
          <w:numId w:val="1"/>
        </w:numPr>
        <w:tabs>
          <w:tab w:pos="245" w:val="left" w:leader="none"/>
        </w:tabs>
        <w:spacing w:line="240" w:lineRule="auto" w:before="192" w:after="0"/>
        <w:ind w:left="245" w:right="0" w:hanging="222"/>
        <w:jc w:val="left"/>
      </w:pPr>
      <w:r>
        <w:rPr/>
        <w:t>SERVICE OF THIS </w:t>
      </w:r>
      <w:r>
        <w:rPr>
          <w:spacing w:val="-2"/>
        </w:rPr>
        <w:t>NOTICE</w:t>
      </w:r>
    </w:p>
    <w:p>
      <w:pPr>
        <w:pStyle w:val="BodyText"/>
        <w:spacing w:line="307" w:lineRule="auto" w:before="59"/>
        <w:ind w:right="120"/>
      </w:pPr>
      <w:r>
        <w:rPr/>
        <mc:AlternateContent>
          <mc:Choice Requires="wps">
            <w:drawing>
              <wp:anchor distT="0" distB="0" distL="0" distR="0" allowOverlap="1" layoutInCell="1" locked="0" behindDoc="1" simplePos="0" relativeHeight="487529472">
                <wp:simplePos x="0" y="0"/>
                <wp:positionH relativeFrom="page">
                  <wp:posOffset>1823504</wp:posOffset>
                </wp:positionH>
                <wp:positionV relativeFrom="paragraph">
                  <wp:posOffset>900315</wp:posOffset>
                </wp:positionV>
                <wp:extent cx="5034915" cy="37147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5034915" cy="371475"/>
                          <a:chExt cx="5034915" cy="371475"/>
                        </a:xfrm>
                      </wpg:grpSpPr>
                      <wps:wsp>
                        <wps:cNvPr id="27" name="Graphic 27"/>
                        <wps:cNvSpPr/>
                        <wps:spPr>
                          <a:xfrm>
                            <a:off x="0" y="368300"/>
                            <a:ext cx="5034915" cy="1270"/>
                          </a:xfrm>
                          <a:custGeom>
                            <a:avLst/>
                            <a:gdLst/>
                            <a:ahLst/>
                            <a:cxnLst/>
                            <a:rect l="l" t="t" r="r" b="b"/>
                            <a:pathLst>
                              <a:path w="5034915" h="0">
                                <a:moveTo>
                                  <a:pt x="0" y="0"/>
                                </a:moveTo>
                                <a:lnTo>
                                  <a:pt x="5034495" y="0"/>
                                </a:lnTo>
                              </a:path>
                            </a:pathLst>
                          </a:custGeom>
                          <a:ln w="6350">
                            <a:solidFill>
                              <a:srgbClr val="000000"/>
                            </a:solidFill>
                            <a:prstDash val="solid"/>
                          </a:ln>
                        </wps:spPr>
                        <wps:bodyPr wrap="square" lIns="0" tIns="0" rIns="0" bIns="0" rtlCol="0">
                          <a:prstTxWarp prst="textNoShape">
                            <a:avLst/>
                          </a:prstTxWarp>
                          <a:noAutofit/>
                        </wps:bodyPr>
                      </wps:wsp>
                      <wps:wsp>
                        <wps:cNvPr id="28" name="Graphic 28"/>
                        <wps:cNvSpPr/>
                        <wps:spPr>
                          <a:xfrm>
                            <a:off x="-12" y="0"/>
                            <a:ext cx="5034915" cy="355600"/>
                          </a:xfrm>
                          <a:custGeom>
                            <a:avLst/>
                            <a:gdLst/>
                            <a:ahLst/>
                            <a:cxnLst/>
                            <a:rect l="l" t="t" r="r" b="b"/>
                            <a:pathLst>
                              <a:path w="5034915" h="355600">
                                <a:moveTo>
                                  <a:pt x="5034508" y="0"/>
                                </a:moveTo>
                                <a:lnTo>
                                  <a:pt x="147561" y="0"/>
                                </a:lnTo>
                                <a:lnTo>
                                  <a:pt x="147561" y="177800"/>
                                </a:lnTo>
                                <a:lnTo>
                                  <a:pt x="0" y="177800"/>
                                </a:lnTo>
                                <a:lnTo>
                                  <a:pt x="0" y="355600"/>
                                </a:lnTo>
                                <a:lnTo>
                                  <a:pt x="5034508" y="355600"/>
                                </a:lnTo>
                                <a:lnTo>
                                  <a:pt x="5034508" y="177800"/>
                                </a:lnTo>
                                <a:lnTo>
                                  <a:pt x="503450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3.582993pt;margin-top:70.891014pt;width:396.45pt;height:29.25pt;mso-position-horizontal-relative:page;mso-position-vertical-relative:paragraph;z-index:-15787008" id="docshapegroup16" coordorigin="2872,1418" coordsize="7929,585">
                <v:line style="position:absolute" from="2872,1998" to="10800,1998" stroked="true" strokeweight=".5pt" strokecolor="#000000">
                  <v:stroke dashstyle="solid"/>
                </v:line>
                <v:shape style="position:absolute;left:2871;top:1417;width:7929;height:560" id="docshape17" coordorigin="2872,1418" coordsize="7929,560" path="m10800,1418l3104,1418,3104,1698,2872,1698,2872,1978,10800,1978,10800,1698,10800,1418xe" filled="true" fillcolor="#ccd6ff" stroked="false">
                  <v:path arrowok="t"/>
                  <v:fill type="solid"/>
                </v:shape>
                <w10:wrap type="none"/>
              </v:group>
            </w:pict>
          </mc:Fallback>
        </mc:AlternateContent>
      </w:r>
      <w:r>
        <w:rPr/>
        <w:t>This Notice must be given in writing; an oral notice to quit has no legal effect. Where the tenancy or licence agreement incorporates section 196 of the Law of Property Act 1925, this Notice may be validly served by leaving it at the premises or by sending it by recorded or registered post. Otherwise, this Notice may be served by</w:t>
      </w:r>
      <w:r>
        <w:rPr>
          <w:spacing w:val="-2"/>
        </w:rPr>
        <w:t> </w:t>
      </w:r>
      <w:r>
        <w:rPr/>
        <w:t>personal</w:t>
      </w:r>
      <w:r>
        <w:rPr>
          <w:spacing w:val="-2"/>
        </w:rPr>
        <w:t> </w:t>
      </w:r>
      <w:r>
        <w:rPr/>
        <w:t>delivery</w:t>
      </w:r>
      <w:r>
        <w:rPr>
          <w:spacing w:val="-2"/>
        </w:rPr>
        <w:t> </w:t>
      </w:r>
      <w:r>
        <w:rPr/>
        <w:t>or</w:t>
      </w:r>
      <w:r>
        <w:rPr>
          <w:spacing w:val="-2"/>
        </w:rPr>
        <w:t> </w:t>
      </w:r>
      <w:r>
        <w:rPr/>
        <w:t>by</w:t>
      </w:r>
      <w:r>
        <w:rPr>
          <w:spacing w:val="-2"/>
        </w:rPr>
        <w:t> </w:t>
      </w:r>
      <w:r>
        <w:rPr/>
        <w:t>first-class</w:t>
      </w:r>
      <w:r>
        <w:rPr>
          <w:spacing w:val="-2"/>
        </w:rPr>
        <w:t> </w:t>
      </w:r>
      <w:r>
        <w:rPr/>
        <w:t>post</w:t>
      </w:r>
      <w:r>
        <w:rPr>
          <w:spacing w:val="-2"/>
        </w:rPr>
        <w:t> </w:t>
      </w:r>
      <w:r>
        <w:rPr/>
        <w:t>accompanied</w:t>
      </w:r>
      <w:r>
        <w:rPr>
          <w:spacing w:val="-2"/>
        </w:rPr>
        <w:t> </w:t>
      </w:r>
      <w:r>
        <w:rPr/>
        <w:t>by</w:t>
      </w:r>
      <w:r>
        <w:rPr>
          <w:spacing w:val="-2"/>
        </w:rPr>
        <w:t> </w:t>
      </w:r>
      <w:r>
        <w:rPr/>
        <w:t>a</w:t>
      </w:r>
      <w:r>
        <w:rPr>
          <w:spacing w:val="-2"/>
        </w:rPr>
        <w:t> </w:t>
      </w:r>
      <w:r>
        <w:rPr/>
        <w:t>certificate</w:t>
      </w:r>
      <w:r>
        <w:rPr>
          <w:spacing w:val="-2"/>
        </w:rPr>
        <w:t> </w:t>
      </w:r>
      <w:r>
        <w:rPr/>
        <w:t>of</w:t>
      </w:r>
      <w:r>
        <w:rPr>
          <w:spacing w:val="-2"/>
        </w:rPr>
        <w:t> </w:t>
      </w:r>
      <w:r>
        <w:rPr/>
        <w:t>postage.</w:t>
      </w:r>
      <w:r>
        <w:rPr>
          <w:spacing w:val="-2"/>
        </w:rPr>
        <w:t> </w:t>
      </w:r>
      <w:r>
        <w:rPr/>
        <w:t>The</w:t>
      </w:r>
      <w:r>
        <w:rPr>
          <w:spacing w:val="-2"/>
        </w:rPr>
        <w:t> </w:t>
      </w:r>
      <w:r>
        <w:rPr/>
        <w:t>party</w:t>
      </w:r>
      <w:r>
        <w:rPr>
          <w:spacing w:val="-2"/>
        </w:rPr>
        <w:t> </w:t>
      </w:r>
      <w:r>
        <w:rPr/>
        <w:t>serving</w:t>
      </w:r>
      <w:r>
        <w:rPr>
          <w:spacing w:val="-2"/>
        </w:rPr>
        <w:t> </w:t>
      </w:r>
      <w:r>
        <w:rPr/>
        <w:t>this</w:t>
      </w:r>
      <w:r>
        <w:rPr>
          <w:spacing w:val="-2"/>
        </w:rPr>
        <w:t> </w:t>
      </w:r>
      <w:r>
        <w:rPr/>
        <w:t>Notice bears the burden of proving service and should retain evidence accordingly.</w:t>
      </w:r>
    </w:p>
    <w:p>
      <w:pPr>
        <w:pStyle w:val="BodyText"/>
        <w:spacing w:line="307" w:lineRule="auto" w:before="2"/>
        <w:ind w:right="7539"/>
      </w:pPr>
      <w:r>
        <w:rPr/>
        <w:t>Method</w:t>
      </w:r>
      <w:r>
        <w:rPr>
          <w:spacing w:val="-14"/>
        </w:rPr>
        <w:t> </w:t>
      </w:r>
      <w:r>
        <w:rPr/>
        <w:t>of</w:t>
      </w:r>
      <w:r>
        <w:rPr>
          <w:spacing w:val="-13"/>
        </w:rPr>
        <w:t> </w:t>
      </w:r>
      <w:r>
        <w:rPr/>
        <w:t>Service: Date of Service:</w:t>
      </w:r>
    </w:p>
    <w:p>
      <w:pPr>
        <w:pStyle w:val="BodyText"/>
        <w:ind w:left="0"/>
        <w:rPr>
          <w:sz w:val="20"/>
        </w:rPr>
      </w:pPr>
    </w:p>
    <w:p>
      <w:pPr>
        <w:pStyle w:val="Heading2"/>
        <w:numPr>
          <w:ilvl w:val="0"/>
          <w:numId w:val="1"/>
        </w:numPr>
        <w:tabs>
          <w:tab w:pos="245" w:val="left" w:leader="none"/>
        </w:tabs>
        <w:spacing w:line="240" w:lineRule="auto" w:before="0" w:after="0"/>
        <w:ind w:left="245" w:right="0" w:hanging="222"/>
        <w:jc w:val="left"/>
      </w:pPr>
      <w:r>
        <w:rPr/>
        <w:t>SIGNATURE AND </w:t>
      </w:r>
      <w:r>
        <w:rPr>
          <w:spacing w:val="-2"/>
        </w:rPr>
        <w:t>EXECUTION</w:t>
      </w:r>
    </w:p>
    <w:p>
      <w:pPr>
        <w:pStyle w:val="BodyText"/>
        <w:spacing w:before="60"/>
      </w:pPr>
      <w:r>
        <w:rPr/>
        <mc:AlternateContent>
          <mc:Choice Requires="wps">
            <w:drawing>
              <wp:anchor distT="0" distB="0" distL="0" distR="0" allowOverlap="1" layoutInCell="1" locked="0" behindDoc="1" simplePos="0" relativeHeight="487529984">
                <wp:simplePos x="0" y="0"/>
                <wp:positionH relativeFrom="page">
                  <wp:posOffset>1515122</wp:posOffset>
                </wp:positionH>
                <wp:positionV relativeFrom="paragraph">
                  <wp:posOffset>189398</wp:posOffset>
                </wp:positionV>
                <wp:extent cx="5342890" cy="37147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5342890" cy="371475"/>
                          <a:chExt cx="5342890" cy="371475"/>
                        </a:xfrm>
                      </wpg:grpSpPr>
                      <wps:wsp>
                        <wps:cNvPr id="30" name="Graphic 30"/>
                        <wps:cNvSpPr/>
                        <wps:spPr>
                          <a:xfrm>
                            <a:off x="0" y="190500"/>
                            <a:ext cx="5342890" cy="177800"/>
                          </a:xfrm>
                          <a:custGeom>
                            <a:avLst/>
                            <a:gdLst/>
                            <a:ahLst/>
                            <a:cxnLst/>
                            <a:rect l="l" t="t" r="r" b="b"/>
                            <a:pathLst>
                              <a:path w="5342890" h="177800">
                                <a:moveTo>
                                  <a:pt x="0" y="0"/>
                                </a:moveTo>
                                <a:lnTo>
                                  <a:pt x="221151" y="0"/>
                                </a:lnTo>
                              </a:path>
                              <a:path w="5342890" h="177800">
                                <a:moveTo>
                                  <a:pt x="221151" y="177800"/>
                                </a:moveTo>
                                <a:lnTo>
                                  <a:pt x="5342877" y="177800"/>
                                </a:lnTo>
                              </a:path>
                            </a:pathLst>
                          </a:custGeom>
                          <a:ln w="6350">
                            <a:solidFill>
                              <a:srgbClr val="000000"/>
                            </a:solidFill>
                            <a:prstDash val="solid"/>
                          </a:ln>
                        </wps:spPr>
                        <wps:bodyPr wrap="square" lIns="0" tIns="0" rIns="0" bIns="0" rtlCol="0">
                          <a:prstTxWarp prst="textNoShape">
                            <a:avLst/>
                          </a:prstTxWarp>
                          <a:noAutofit/>
                        </wps:bodyPr>
                      </wps:wsp>
                      <wps:wsp>
                        <wps:cNvPr id="31" name="Graphic 31"/>
                        <wps:cNvSpPr/>
                        <wps:spPr>
                          <a:xfrm>
                            <a:off x="0" y="0"/>
                            <a:ext cx="5342890" cy="355600"/>
                          </a:xfrm>
                          <a:custGeom>
                            <a:avLst/>
                            <a:gdLst/>
                            <a:ahLst/>
                            <a:cxnLst/>
                            <a:rect l="l" t="t" r="r" b="b"/>
                            <a:pathLst>
                              <a:path w="5342890" h="355600">
                                <a:moveTo>
                                  <a:pt x="5342877" y="177800"/>
                                </a:moveTo>
                                <a:lnTo>
                                  <a:pt x="5342864" y="0"/>
                                </a:lnTo>
                                <a:lnTo>
                                  <a:pt x="2548953" y="0"/>
                                </a:lnTo>
                                <a:lnTo>
                                  <a:pt x="2548953" y="177800"/>
                                </a:lnTo>
                                <a:lnTo>
                                  <a:pt x="2031987" y="177800"/>
                                </a:lnTo>
                                <a:lnTo>
                                  <a:pt x="2031987" y="0"/>
                                </a:lnTo>
                                <a:lnTo>
                                  <a:pt x="0" y="0"/>
                                </a:lnTo>
                                <a:lnTo>
                                  <a:pt x="0" y="177800"/>
                                </a:lnTo>
                                <a:lnTo>
                                  <a:pt x="221145" y="177800"/>
                                </a:lnTo>
                                <a:lnTo>
                                  <a:pt x="221145" y="355600"/>
                                </a:lnTo>
                                <a:lnTo>
                                  <a:pt x="5342877" y="355600"/>
                                </a:lnTo>
                                <a:lnTo>
                                  <a:pt x="5342877"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9.301003pt;margin-top:14.913281pt;width:420.7pt;height:29.25pt;mso-position-horizontal-relative:page;mso-position-vertical-relative:paragraph;z-index:-15786496" id="docshapegroup18" coordorigin="2386,298" coordsize="8414,585">
                <v:shape style="position:absolute;left:2386;top:598;width:8414;height:280" id="docshape19" coordorigin="2386,598" coordsize="8414,280" path="m2386,598l2734,598m2734,878l10800,878e" filled="false" stroked="true" strokeweight=".5pt" strokecolor="#000000">
                  <v:path arrowok="t"/>
                  <v:stroke dashstyle="solid"/>
                </v:shape>
                <v:shape style="position:absolute;left:2386;top:298;width:8414;height:560" id="docshape20" coordorigin="2386,298" coordsize="8414,560" path="m10800,578l10800,298,6400,298,6400,578,5586,578,5586,298,2386,298,2386,578,2734,578,2734,858,10800,858,10800,578xe" filled="true" fillcolor="#ccd6ff" stroked="false">
                  <v:path arrowok="t"/>
                  <v:fill type="solid"/>
                </v:shape>
                <w10:wrap type="none"/>
              </v:group>
            </w:pict>
          </mc:Fallback>
        </mc:AlternateContent>
      </w:r>
      <w:r>
        <w:rPr/>
        <w:t>Signed by the party giving this </w:t>
      </w:r>
      <w:r>
        <w:rPr>
          <w:spacing w:val="-2"/>
        </w:rPr>
        <w:t>Notice:</w:t>
      </w:r>
    </w:p>
    <w:p>
      <w:pPr>
        <w:pStyle w:val="BodyText"/>
        <w:tabs>
          <w:tab w:pos="4448" w:val="left" w:leader="none"/>
        </w:tabs>
        <w:spacing w:before="61"/>
      </w:pPr>
      <w:r>
        <w:rPr>
          <w:spacing w:val="-2"/>
        </w:rPr>
        <w:t>Signature:</w:t>
      </w:r>
      <w:r>
        <w:rPr/>
        <w:tab/>
      </w:r>
      <w:r>
        <w:rPr>
          <w:spacing w:val="-2"/>
        </w:rPr>
        <w:t>Date:</w:t>
      </w:r>
    </w:p>
    <w:p>
      <w:pPr>
        <w:pStyle w:val="BodyText"/>
        <w:spacing w:before="62"/>
      </w:pPr>
      <w:r>
        <w:rPr/>
        <w:t>Printed </w:t>
      </w:r>
      <w:r>
        <w:rPr>
          <w:spacing w:val="-2"/>
        </w:rPr>
        <w:t>Name:</w:t>
      </w:r>
    </w:p>
    <w:p>
      <w:pPr>
        <w:pStyle w:val="BodyText"/>
        <w:tabs>
          <w:tab w:pos="4777" w:val="left" w:leader="none"/>
        </w:tabs>
        <w:spacing w:line="307" w:lineRule="auto" w:before="181"/>
        <w:ind w:right="2818"/>
      </w:pPr>
      <w:r>
        <w:rPr/>
        <mc:AlternateContent>
          <mc:Choice Requires="wps">
            <w:drawing>
              <wp:anchor distT="0" distB="0" distL="0" distR="0" allowOverlap="1" layoutInCell="1" locked="0" behindDoc="1" simplePos="0" relativeHeight="487530496">
                <wp:simplePos x="0" y="0"/>
                <wp:positionH relativeFrom="page">
                  <wp:posOffset>1783086</wp:posOffset>
                </wp:positionH>
                <wp:positionV relativeFrom="paragraph">
                  <wp:posOffset>266586</wp:posOffset>
                </wp:positionV>
                <wp:extent cx="5074920" cy="54927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5074920" cy="549275"/>
                          <a:chExt cx="5074920" cy="549275"/>
                        </a:xfrm>
                      </wpg:grpSpPr>
                      <wps:wsp>
                        <wps:cNvPr id="33" name="Graphic 33"/>
                        <wps:cNvSpPr/>
                        <wps:spPr>
                          <a:xfrm>
                            <a:off x="0" y="190500"/>
                            <a:ext cx="5074920" cy="355600"/>
                          </a:xfrm>
                          <a:custGeom>
                            <a:avLst/>
                            <a:gdLst/>
                            <a:ahLst/>
                            <a:cxnLst/>
                            <a:rect l="l" t="t" r="r" b="b"/>
                            <a:pathLst>
                              <a:path w="5074920" h="355600">
                                <a:moveTo>
                                  <a:pt x="1778000" y="0"/>
                                </a:moveTo>
                                <a:lnTo>
                                  <a:pt x="1972608" y="0"/>
                                </a:lnTo>
                              </a:path>
                              <a:path w="5074920" h="355600">
                                <a:moveTo>
                                  <a:pt x="2489561" y="0"/>
                                </a:moveTo>
                                <a:lnTo>
                                  <a:pt x="3112960" y="0"/>
                                </a:lnTo>
                              </a:path>
                              <a:path w="5074920" h="355600">
                                <a:moveTo>
                                  <a:pt x="0" y="177800"/>
                                </a:moveTo>
                                <a:lnTo>
                                  <a:pt x="120770" y="177800"/>
                                </a:lnTo>
                              </a:path>
                              <a:path w="5074920" h="355600">
                                <a:moveTo>
                                  <a:pt x="120770" y="355600"/>
                                </a:moveTo>
                                <a:lnTo>
                                  <a:pt x="5074913" y="355600"/>
                                </a:lnTo>
                              </a:path>
                            </a:pathLst>
                          </a:custGeom>
                          <a:ln w="6350">
                            <a:solidFill>
                              <a:srgbClr val="000000"/>
                            </a:solidFill>
                            <a:prstDash val="solid"/>
                          </a:ln>
                        </wps:spPr>
                        <wps:bodyPr wrap="square" lIns="0" tIns="0" rIns="0" bIns="0" rtlCol="0">
                          <a:prstTxWarp prst="textNoShape">
                            <a:avLst/>
                          </a:prstTxWarp>
                          <a:noAutofit/>
                        </wps:bodyPr>
                      </wps:wsp>
                      <wps:wsp>
                        <wps:cNvPr id="34" name="Graphic 34"/>
                        <wps:cNvSpPr/>
                        <wps:spPr>
                          <a:xfrm>
                            <a:off x="-6" y="0"/>
                            <a:ext cx="5074920" cy="533400"/>
                          </a:xfrm>
                          <a:custGeom>
                            <a:avLst/>
                            <a:gdLst/>
                            <a:ahLst/>
                            <a:cxnLst/>
                            <a:rect l="l" t="t" r="r" b="b"/>
                            <a:pathLst>
                              <a:path w="5074920" h="533400">
                                <a:moveTo>
                                  <a:pt x="5074920" y="177800"/>
                                </a:moveTo>
                                <a:lnTo>
                                  <a:pt x="5074907" y="0"/>
                                </a:lnTo>
                                <a:lnTo>
                                  <a:pt x="2489555" y="0"/>
                                </a:lnTo>
                                <a:lnTo>
                                  <a:pt x="2489555" y="177800"/>
                                </a:lnTo>
                                <a:lnTo>
                                  <a:pt x="3112960" y="177800"/>
                                </a:lnTo>
                                <a:lnTo>
                                  <a:pt x="3112960" y="355600"/>
                                </a:lnTo>
                                <a:lnTo>
                                  <a:pt x="1778000" y="355600"/>
                                </a:lnTo>
                                <a:lnTo>
                                  <a:pt x="1778000" y="177800"/>
                                </a:lnTo>
                                <a:lnTo>
                                  <a:pt x="1972602" y="177800"/>
                                </a:lnTo>
                                <a:lnTo>
                                  <a:pt x="1972602" y="0"/>
                                </a:lnTo>
                                <a:lnTo>
                                  <a:pt x="194602" y="0"/>
                                </a:lnTo>
                                <a:lnTo>
                                  <a:pt x="194602" y="177800"/>
                                </a:lnTo>
                                <a:lnTo>
                                  <a:pt x="0" y="177800"/>
                                </a:lnTo>
                                <a:lnTo>
                                  <a:pt x="0" y="355600"/>
                                </a:lnTo>
                                <a:lnTo>
                                  <a:pt x="120777" y="355600"/>
                                </a:lnTo>
                                <a:lnTo>
                                  <a:pt x="120777" y="533400"/>
                                </a:lnTo>
                                <a:lnTo>
                                  <a:pt x="5074920" y="533400"/>
                                </a:lnTo>
                                <a:lnTo>
                                  <a:pt x="5074920" y="355600"/>
                                </a:lnTo>
                                <a:lnTo>
                                  <a:pt x="5074920"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0.400497pt;margin-top:20.991064pt;width:399.6pt;height:43.25pt;mso-position-horizontal-relative:page;mso-position-vertical-relative:paragraph;z-index:-15785984" id="docshapegroup21" coordorigin="2808,420" coordsize="7992,865">
                <v:shape style="position:absolute;left:2808;top:719;width:7992;height:560" id="docshape22" coordorigin="2808,720" coordsize="7992,560" path="m5608,720l5914,720m6729,720l7710,720m2808,1000l2998,1000m2998,1280l10800,1280e" filled="false" stroked="true" strokeweight=".5pt" strokecolor="#000000">
                  <v:path arrowok="t"/>
                  <v:stroke dashstyle="solid"/>
                </v:shape>
                <v:shape style="position:absolute;left:2808;top:419;width:7992;height:840" id="docshape23" coordorigin="2808,420" coordsize="7992,840" path="m10800,700l10800,420,6729,420,6729,700,7710,700,7710,980,5608,980,5608,700,5914,700,5914,420,3114,420,3114,700,2808,700,2808,980,2998,980,2998,1260,10800,1260,10800,980,10800,700xe" filled="true" fillcolor="#ccd6ff"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33760">
                <wp:simplePos x="0" y="0"/>
                <wp:positionH relativeFrom="page">
                  <wp:posOffset>3561086</wp:posOffset>
                </wp:positionH>
                <wp:positionV relativeFrom="paragraph">
                  <wp:posOffset>457086</wp:posOffset>
                </wp:positionV>
                <wp:extent cx="1335405" cy="17780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335405" cy="177800"/>
                        </a:xfrm>
                        <a:prstGeom prst="rect">
                          <a:avLst/>
                        </a:prstGeom>
                      </wps:spPr>
                      <wps:txbx>
                        <w:txbxContent>
                          <w:p>
                            <w:pPr>
                              <w:pStyle w:val="BodyText"/>
                              <w:spacing w:before="21"/>
                              <w:ind w:left="279"/>
                            </w:pPr>
                            <w:r>
                              <w:rPr/>
                              <w:t>Witness </w:t>
                            </w:r>
                            <w:r>
                              <w:rPr>
                                <w:spacing w:val="-2"/>
                              </w:rPr>
                              <w:t>Occupation:</w:t>
                            </w:r>
                          </w:p>
                        </w:txbxContent>
                      </wps:txbx>
                      <wps:bodyPr wrap="square" lIns="0" tIns="0" rIns="0" bIns="0" rtlCol="0">
                        <a:noAutofit/>
                      </wps:bodyPr>
                    </wps:wsp>
                  </a:graphicData>
                </a:graphic>
              </wp:anchor>
            </w:drawing>
          </mc:Choice>
          <mc:Fallback>
            <w:pict>
              <v:shape style="position:absolute;margin-left:280.400513pt;margin-top:35.991066pt;width:105.15pt;height:14pt;mso-position-horizontal-relative:page;mso-position-vertical-relative:paragraph;z-index:15733760" type="#_x0000_t202" id="docshape24" filled="false" stroked="false">
                <v:textbox inset="0,0,0,0">
                  <w:txbxContent>
                    <w:p>
                      <w:pPr>
                        <w:pStyle w:val="BodyText"/>
                        <w:spacing w:before="21"/>
                        <w:ind w:left="279"/>
                      </w:pPr>
                      <w:r>
                        <w:rPr/>
                        <w:t>Witness </w:t>
                      </w:r>
                      <w:r>
                        <w:rPr>
                          <w:spacing w:val="-2"/>
                        </w:rPr>
                        <w:t>Occupation:</w:t>
                      </w:r>
                    </w:p>
                  </w:txbxContent>
                </v:textbox>
                <w10:wrap type="none"/>
              </v:shape>
            </w:pict>
          </mc:Fallback>
        </mc:AlternateContent>
      </w:r>
      <w:r>
        <w:rPr/>
        <w:t>Witness</w:t>
      </w:r>
      <w:r>
        <w:rPr>
          <w:spacing w:val="-4"/>
        </w:rPr>
        <w:t> </w:t>
      </w:r>
      <w:r>
        <w:rPr/>
        <w:t>(optional,</w:t>
      </w:r>
      <w:r>
        <w:rPr>
          <w:spacing w:val="-4"/>
        </w:rPr>
        <w:t> </w:t>
      </w:r>
      <w:r>
        <w:rPr/>
        <w:t>recommended</w:t>
      </w:r>
      <w:r>
        <w:rPr>
          <w:spacing w:val="-4"/>
        </w:rPr>
        <w:t> </w:t>
      </w:r>
      <w:r>
        <w:rPr/>
        <w:t>where</w:t>
      </w:r>
      <w:r>
        <w:rPr>
          <w:spacing w:val="-4"/>
        </w:rPr>
        <w:t> </w:t>
      </w:r>
      <w:r>
        <w:rPr/>
        <w:t>service</w:t>
      </w:r>
      <w:r>
        <w:rPr>
          <w:spacing w:val="-4"/>
        </w:rPr>
        <w:t> </w:t>
      </w:r>
      <w:r>
        <w:rPr/>
        <w:t>or</w:t>
      </w:r>
      <w:r>
        <w:rPr>
          <w:spacing w:val="-4"/>
        </w:rPr>
        <w:t> </w:t>
      </w:r>
      <w:r>
        <w:rPr/>
        <w:t>execution</w:t>
      </w:r>
      <w:r>
        <w:rPr>
          <w:spacing w:val="-4"/>
        </w:rPr>
        <w:t> </w:t>
      </w:r>
      <w:r>
        <w:rPr/>
        <w:t>may</w:t>
      </w:r>
      <w:r>
        <w:rPr>
          <w:spacing w:val="-4"/>
        </w:rPr>
        <w:t> </w:t>
      </w:r>
      <w:r>
        <w:rPr/>
        <w:t>be</w:t>
      </w:r>
      <w:r>
        <w:rPr>
          <w:spacing w:val="-4"/>
        </w:rPr>
        <w:t> </w:t>
      </w:r>
      <w:r>
        <w:rPr/>
        <w:t>disputed): Witness Signature:</w:t>
        <w:tab/>
      </w:r>
      <w:r>
        <w:rPr>
          <w:spacing w:val="-2"/>
        </w:rPr>
        <w:t>Date:</w:t>
      </w:r>
    </w:p>
    <w:p>
      <w:pPr>
        <w:pStyle w:val="BodyText"/>
        <w:spacing w:line="307" w:lineRule="auto"/>
        <w:ind w:right="7539"/>
      </w:pPr>
      <w:r>
        <w:rPr/>
        <w:t>Witness Name: Witness</w:t>
      </w:r>
      <w:r>
        <w:rPr>
          <w:spacing w:val="-14"/>
        </w:rPr>
        <w:t> </w:t>
      </w:r>
      <w:r>
        <w:rPr/>
        <w:t>Address:</w:t>
      </w:r>
    </w:p>
    <w:sectPr>
      <w:pgSz w:w="11910" w:h="16840"/>
      <w:pgMar w:header="0" w:footer="885" w:top="1360" w:bottom="10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25888">
              <wp:simplePos x="0" y="0"/>
              <wp:positionH relativeFrom="page">
                <wp:posOffset>914400</wp:posOffset>
              </wp:positionH>
              <wp:positionV relativeFrom="page">
                <wp:posOffset>9955400</wp:posOffset>
              </wp:positionV>
              <wp:extent cx="59436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43600" cy="1270"/>
                      </a:xfrm>
                      <a:custGeom>
                        <a:avLst/>
                        <a:gdLst/>
                        <a:ahLst/>
                        <a:cxnLst/>
                        <a:rect l="l" t="t" r="r" b="b"/>
                        <a:pathLst>
                          <a:path w="5943600" h="0">
                            <a:moveTo>
                              <a:pt x="0" y="0"/>
                            </a:moveTo>
                            <a:lnTo>
                              <a:pt x="59436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90592" from="72pt,783.889771pt" to="540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26400">
              <wp:simplePos x="0" y="0"/>
              <wp:positionH relativeFrom="page">
                <wp:posOffset>1060938</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3.538498pt;margin-top:785.005493pt;width:445pt;height:17.3pt;mso-position-horizontal-relative:page;mso-position-vertical-relative:page;z-index:-15790080" type="#_x0000_t202" id="docshape1" filled="false" stroked="false">
              <v:textbox inset="0,0,0,0">
                <w:txbxContent>
                  <w:p>
                    <w:pPr>
                      <w:spacing w:before="15"/>
                      <w:ind w:left="0" w:right="0"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0" w:firstLine="0"/>
                      <w:jc w:val="center"/>
                      <w:rPr>
                        <w:sz w:val="13"/>
                      </w:rPr>
                    </w:pPr>
                    <w:r>
                      <w:rPr>
                        <w:sz w:val="13"/>
                      </w:rPr>
                      <w:t>© 2026 Legal Sheets UK | </w:t>
                    </w:r>
                    <w:hyperlink r:id="rId1">
                      <w:r>
                        <w:rPr>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65" w:hanging="223"/>
      </w:pPr>
      <w:rPr>
        <w:rFonts w:hint="default"/>
        <w:lang w:val="en-US" w:eastAsia="en-US" w:bidi="ar-SA"/>
      </w:rPr>
    </w:lvl>
    <w:lvl w:ilvl="2">
      <w:start w:val="0"/>
      <w:numFmt w:val="bullet"/>
      <w:lvlText w:val="•"/>
      <w:lvlJc w:val="left"/>
      <w:pPr>
        <w:ind w:left="2091" w:hanging="223"/>
      </w:pPr>
      <w:rPr>
        <w:rFonts w:hint="default"/>
        <w:lang w:val="en-US" w:eastAsia="en-US" w:bidi="ar-SA"/>
      </w:rPr>
    </w:lvl>
    <w:lvl w:ilvl="3">
      <w:start w:val="0"/>
      <w:numFmt w:val="bullet"/>
      <w:lvlText w:val="•"/>
      <w:lvlJc w:val="left"/>
      <w:pPr>
        <w:ind w:left="3016" w:hanging="223"/>
      </w:pPr>
      <w:rPr>
        <w:rFonts w:hint="default"/>
        <w:lang w:val="en-US" w:eastAsia="en-US" w:bidi="ar-SA"/>
      </w:rPr>
    </w:lvl>
    <w:lvl w:ilvl="4">
      <w:start w:val="0"/>
      <w:numFmt w:val="bullet"/>
      <w:lvlText w:val="•"/>
      <w:lvlJc w:val="left"/>
      <w:pPr>
        <w:ind w:left="3942" w:hanging="223"/>
      </w:pPr>
      <w:rPr>
        <w:rFonts w:hint="default"/>
        <w:lang w:val="en-US" w:eastAsia="en-US" w:bidi="ar-SA"/>
      </w:rPr>
    </w:lvl>
    <w:lvl w:ilvl="5">
      <w:start w:val="0"/>
      <w:numFmt w:val="bullet"/>
      <w:lvlText w:val="•"/>
      <w:lvlJc w:val="left"/>
      <w:pPr>
        <w:ind w:left="4868" w:hanging="223"/>
      </w:pPr>
      <w:rPr>
        <w:rFonts w:hint="default"/>
        <w:lang w:val="en-US" w:eastAsia="en-US" w:bidi="ar-SA"/>
      </w:rPr>
    </w:lvl>
    <w:lvl w:ilvl="6">
      <w:start w:val="0"/>
      <w:numFmt w:val="bullet"/>
      <w:lvlText w:val="•"/>
      <w:lvlJc w:val="left"/>
      <w:pPr>
        <w:ind w:left="5793" w:hanging="223"/>
      </w:pPr>
      <w:rPr>
        <w:rFonts w:hint="default"/>
        <w:lang w:val="en-US" w:eastAsia="en-US" w:bidi="ar-SA"/>
      </w:rPr>
    </w:lvl>
    <w:lvl w:ilvl="7">
      <w:start w:val="0"/>
      <w:numFmt w:val="bullet"/>
      <w:lvlText w:val="•"/>
      <w:lvlJc w:val="left"/>
      <w:pPr>
        <w:ind w:left="6719" w:hanging="223"/>
      </w:pPr>
      <w:rPr>
        <w:rFonts w:hint="default"/>
        <w:lang w:val="en-US" w:eastAsia="en-US" w:bidi="ar-SA"/>
      </w:rPr>
    </w:lvl>
    <w:lvl w:ilvl="8">
      <w:start w:val="0"/>
      <w:numFmt w:val="bullet"/>
      <w:lvlText w:val="•"/>
      <w:lvlJc w:val="left"/>
      <w:pPr>
        <w:ind w:left="7645" w:hanging="223"/>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1"/>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ind w:right="89"/>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2026-08-11T18:17:55Z</dcterms:created>
  <dcterms:modified xsi:type="dcterms:W3CDTF">2026-08-11T18:17:55Z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anonymous</vt:lpwstr>
  </property>
  <property fmtid="{D5CDD505-2E9C-101B-9397-08002B2CF9AE}" pid="5" name="LastSaved">
    <vt:filetime>2026-08-11T00:00:00Z</vt:filetime>
  </property>
  <property fmtid="{D5CDD505-2E9C-101B-9397-08002B2CF9AE}" pid="6" name="Producer">
    <vt:lpwstr>ReportLab PDF Library - (opensource)</vt:lpwstr>
  </property>
</Properties>
</file>