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Deed of Guarantee </w:t>
      </w:r>
      <w:r>
        <w:rPr>
          <w:spacing w:val="-5"/>
        </w:rPr>
        <w:t>UK</w:t>
      </w:r>
    </w:p>
    <w:p>
      <w:pPr>
        <w:pStyle w:val="BodyText"/>
        <w:spacing w:before="1"/>
        <w:rPr>
          <w:rFonts w:ascii="Arial"/>
          <w:b/>
          <w:sz w:val="11"/>
        </w:rPr>
      </w:pPr>
      <w:r>
        <w:rPr>
          <w:rFonts w:ascii="Arial"/>
          <w:b/>
          <w:sz w:val="11"/>
        </w:rPr>
        <mc:AlternateContent>
          <mc:Choice Requires="wps">
            <w:drawing>
              <wp:anchor distT="0" distB="0" distL="0" distR="0" allowOverlap="1" layoutInCell="1" locked="0" behindDoc="1" simplePos="0" relativeHeight="487587840">
                <wp:simplePos x="0" y="0"/>
                <wp:positionH relativeFrom="page">
                  <wp:posOffset>762000</wp:posOffset>
                </wp:positionH>
                <wp:positionV relativeFrom="paragraph">
                  <wp:posOffset>96539</wp:posOffset>
                </wp:positionV>
                <wp:extent cx="603250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032500" cy="1270"/>
                        </a:xfrm>
                        <a:custGeom>
                          <a:avLst/>
                          <a:gdLst/>
                          <a:ahLst/>
                          <a:cxnLst/>
                          <a:rect l="l" t="t" r="r" b="b"/>
                          <a:pathLst>
                            <a:path w="6032500" h="0">
                              <a:moveTo>
                                <a:pt x="0" y="0"/>
                              </a:moveTo>
                              <a:lnTo>
                                <a:pt x="60325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0pt;margin-top:7.601563pt;width:475pt;height:.1pt;mso-position-horizontal-relative:page;mso-position-vertical-relative:paragraph;z-index:-15728640;mso-wrap-distance-left:0;mso-wrap-distance-right:0" id="docshape5" coordorigin="1200,152" coordsize="9500,0" path="m1200,152l10700,152e" filled="false" stroked="true" strokeweight=".75pt" strokecolor="#000000">
                <v:path arrowok="t"/>
                <v:stroke dashstyle="solid"/>
                <w10:wrap type="topAndBottom"/>
              </v:shape>
            </w:pict>
          </mc:Fallback>
        </mc:AlternateContent>
      </w:r>
    </w:p>
    <w:p>
      <w:pPr>
        <w:spacing w:before="42"/>
        <w:ind w:left="475" w:right="0" w:firstLine="0"/>
        <w:jc w:val="left"/>
        <w:rPr>
          <w:sz w:val="16"/>
        </w:rPr>
      </w:pPr>
      <w:r>
        <w:rPr>
          <w:sz w:val="16"/>
        </w:rPr>
        <w:t>Governed by the Statute of Frauds 1677, Law of Property (Miscellaneous Provisions) Act 1989, Consumer Rights Act </w:t>
      </w:r>
      <w:r>
        <w:rPr>
          <w:spacing w:val="-4"/>
          <w:sz w:val="16"/>
        </w:rPr>
        <w:t>2015</w:t>
      </w:r>
    </w:p>
    <w:p>
      <w:pPr>
        <w:pStyle w:val="BodyText"/>
        <w:tabs>
          <w:tab w:pos="8999" w:val="left" w:leader="none"/>
        </w:tabs>
        <w:spacing w:before="168"/>
        <w:ind w:left="67"/>
      </w:pPr>
      <w:r>
        <w:rPr/>
        <mc:AlternateContent>
          <mc:Choice Requires="wps">
            <w:drawing>
              <wp:anchor distT="0" distB="0" distL="0" distR="0" allowOverlap="1" layoutInCell="1" locked="0" behindDoc="1" simplePos="0" relativeHeight="487588352">
                <wp:simplePos x="0" y="0"/>
                <wp:positionH relativeFrom="page">
                  <wp:posOffset>2711316</wp:posOffset>
                </wp:positionH>
                <wp:positionV relativeFrom="paragraph">
                  <wp:posOffset>258137</wp:posOffset>
                </wp:positionV>
                <wp:extent cx="3672204"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3672204" cy="1270"/>
                        </a:xfrm>
                        <a:custGeom>
                          <a:avLst/>
                          <a:gdLst/>
                          <a:ahLst/>
                          <a:cxnLst/>
                          <a:rect l="l" t="t" r="r" b="b"/>
                          <a:pathLst>
                            <a:path w="3672204" h="0">
                              <a:moveTo>
                                <a:pt x="0" y="0"/>
                              </a:moveTo>
                              <a:lnTo>
                                <a:pt x="367181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3.489502pt;margin-top:20.325781pt;width:289.150pt;height:.1pt;mso-position-horizontal-relative:page;mso-position-vertical-relative:paragraph;z-index:-15728128;mso-wrap-distance-left:0;mso-wrap-distance-right:0" id="docshape6" coordorigin="4270,407" coordsize="5783,0" path="m4270,407l10052,407e" filled="false" stroked="true" strokeweight=".5pt" strokecolor="#000000">
                <v:path arrowok="t"/>
                <v:stroke dashstyle="solid"/>
                <w10:wrap type="topAndBottom"/>
              </v:shape>
            </w:pict>
          </mc:Fallback>
        </mc:AlternateContent>
      </w:r>
      <w:r>
        <w:rPr/>
        <w:t>This Deed of Guarantee is made </w:t>
      </w:r>
      <w:r>
        <w:rPr>
          <w:spacing w:val="-5"/>
        </w:rPr>
        <w:t>on</w:t>
      </w:r>
      <w:r>
        <w:rPr/>
        <w:tab/>
      </w:r>
      <w:r>
        <w:rPr>
          <w:spacing w:val="-2"/>
        </w:rPr>
        <w:t>(Date)</w:t>
      </w:r>
    </w:p>
    <w:p>
      <w:pPr>
        <w:pStyle w:val="BodyText"/>
        <w:spacing w:line="340" w:lineRule="auto" w:before="106"/>
        <w:ind w:left="67" w:right="8343"/>
      </w:pPr>
      <w:r>
        <w:rPr>
          <w:spacing w:val="-2"/>
        </w:rPr>
        <w:t>between Name:</w:t>
      </w:r>
    </w:p>
    <w:p>
      <w:pPr>
        <w:pStyle w:val="BodyText"/>
        <w:spacing w:before="30"/>
        <w:ind w:left="67"/>
      </w:pPr>
      <w:r>
        <w:rPr/>
        <mc:AlternateContent>
          <mc:Choice Requires="wps">
            <w:drawing>
              <wp:anchor distT="0" distB="0" distL="0" distR="0" allowOverlap="1" layoutInCell="1" locked="0" behindDoc="1" simplePos="0" relativeHeight="487588864">
                <wp:simplePos x="0" y="0"/>
                <wp:positionH relativeFrom="page">
                  <wp:posOffset>1301584</wp:posOffset>
                </wp:positionH>
                <wp:positionV relativeFrom="paragraph">
                  <wp:posOffset>170505</wp:posOffset>
                </wp:positionV>
                <wp:extent cx="549338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493385" cy="1270"/>
                        </a:xfrm>
                        <a:custGeom>
                          <a:avLst/>
                          <a:gdLst/>
                          <a:ahLst/>
                          <a:cxnLst/>
                          <a:rect l="l" t="t" r="r" b="b"/>
                          <a:pathLst>
                            <a:path w="5493385" h="0">
                              <a:moveTo>
                                <a:pt x="0" y="0"/>
                              </a:moveTo>
                              <a:lnTo>
                                <a:pt x="549291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2.487pt;margin-top:13.425634pt;width:432.55pt;height:.1pt;mso-position-horizontal-relative:page;mso-position-vertical-relative:paragraph;z-index:-15727616;mso-wrap-distance-left:0;mso-wrap-distance-right:0" id="docshape7" coordorigin="2050,269" coordsize="8651,0" path="m2050,269l10700,269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0" simplePos="0" relativeHeight="15731712">
                <wp:simplePos x="0" y="0"/>
                <wp:positionH relativeFrom="page">
                  <wp:posOffset>1180814</wp:posOffset>
                </wp:positionH>
                <wp:positionV relativeFrom="paragraph">
                  <wp:posOffset>-45394</wp:posOffset>
                </wp:positionV>
                <wp:extent cx="5614035"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5614035" cy="1270"/>
                        </a:xfrm>
                        <a:custGeom>
                          <a:avLst/>
                          <a:gdLst/>
                          <a:ahLst/>
                          <a:cxnLst/>
                          <a:rect l="l" t="t" r="r" b="b"/>
                          <a:pathLst>
                            <a:path w="5614035" h="0">
                              <a:moveTo>
                                <a:pt x="0" y="0"/>
                              </a:moveTo>
                              <a:lnTo>
                                <a:pt x="56136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712" from="92.977501pt,-3.574365pt" to="535.000001pt,-3.574365pt" stroked="true" strokeweight=".5pt" strokecolor="#000000">
                <v:stroke dashstyle="solid"/>
                <w10:wrap type="none"/>
              </v:line>
            </w:pict>
          </mc:Fallback>
        </mc:AlternateContent>
      </w:r>
      <w:r>
        <w:rPr>
          <w:spacing w:val="-2"/>
        </w:rPr>
        <w:t>Address:</w:t>
      </w:r>
    </w:p>
    <w:p>
      <w:pPr>
        <w:spacing w:before="26"/>
        <w:ind w:left="67" w:right="0" w:firstLine="0"/>
        <w:jc w:val="left"/>
        <w:rPr>
          <w:rFonts w:ascii="Arial" w:hAnsi="Arial"/>
          <w:i/>
          <w:sz w:val="19"/>
        </w:rPr>
      </w:pPr>
      <w:r>
        <w:rPr>
          <w:rFonts w:ascii="Arial" w:hAnsi="Arial"/>
          <w:i/>
          <w:sz w:val="19"/>
        </w:rPr>
        <w:t>(“the </w:t>
      </w:r>
      <w:r>
        <w:rPr>
          <w:rFonts w:ascii="Arial" w:hAnsi="Arial"/>
          <w:i/>
          <w:spacing w:val="-2"/>
          <w:sz w:val="19"/>
        </w:rPr>
        <w:t>Landlord”)</w:t>
      </w:r>
    </w:p>
    <w:p>
      <w:pPr>
        <w:pStyle w:val="BodyText"/>
        <w:spacing w:line="340" w:lineRule="auto" w:before="132"/>
        <w:ind w:left="67" w:right="9007"/>
      </w:pPr>
      <w:r>
        <w:rPr/>
        <mc:AlternateContent>
          <mc:Choice Requires="wps">
            <w:drawing>
              <wp:anchor distT="0" distB="0" distL="0" distR="0" allowOverlap="1" layoutInCell="1" locked="0" behindDoc="0" simplePos="0" relativeHeight="15732224">
                <wp:simplePos x="0" y="0"/>
                <wp:positionH relativeFrom="page">
                  <wp:posOffset>1180814</wp:posOffset>
                </wp:positionH>
                <wp:positionV relativeFrom="paragraph">
                  <wp:posOffset>432129</wp:posOffset>
                </wp:positionV>
                <wp:extent cx="5614035" cy="127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614035" cy="1270"/>
                        </a:xfrm>
                        <a:custGeom>
                          <a:avLst/>
                          <a:gdLst/>
                          <a:ahLst/>
                          <a:cxnLst/>
                          <a:rect l="l" t="t" r="r" b="b"/>
                          <a:pathLst>
                            <a:path w="5614035" h="0">
                              <a:moveTo>
                                <a:pt x="0" y="0"/>
                              </a:moveTo>
                              <a:lnTo>
                                <a:pt x="56136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224" from="92.977501pt,34.025928pt" to="535.000001pt,34.025928pt" stroked="true" strokeweight=".5pt" strokecolor="#000000">
                <v:stroke dashstyle="solid"/>
                <w10:wrap type="none"/>
              </v:line>
            </w:pict>
          </mc:Fallback>
        </mc:AlternateContent>
      </w:r>
      <w:r>
        <w:rPr>
          <w:spacing w:val="-4"/>
        </w:rPr>
        <w:t>and </w:t>
      </w:r>
      <w:r>
        <w:rPr>
          <w:spacing w:val="-2"/>
        </w:rPr>
        <w:t>Name:</w:t>
      </w:r>
    </w:p>
    <w:p>
      <w:pPr>
        <w:pStyle w:val="BodyText"/>
        <w:spacing w:before="30"/>
        <w:ind w:left="67"/>
      </w:pPr>
      <w:r>
        <w:rPr/>
        <mc:AlternateContent>
          <mc:Choice Requires="wps">
            <w:drawing>
              <wp:anchor distT="0" distB="0" distL="0" distR="0" allowOverlap="1" layoutInCell="1" locked="0" behindDoc="1" simplePos="0" relativeHeight="487589376">
                <wp:simplePos x="0" y="0"/>
                <wp:positionH relativeFrom="page">
                  <wp:posOffset>1301584</wp:posOffset>
                </wp:positionH>
                <wp:positionV relativeFrom="paragraph">
                  <wp:posOffset>170199</wp:posOffset>
                </wp:positionV>
                <wp:extent cx="5493385"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493385" cy="1270"/>
                        </a:xfrm>
                        <a:custGeom>
                          <a:avLst/>
                          <a:gdLst/>
                          <a:ahLst/>
                          <a:cxnLst/>
                          <a:rect l="l" t="t" r="r" b="b"/>
                          <a:pathLst>
                            <a:path w="5493385" h="0">
                              <a:moveTo>
                                <a:pt x="0" y="0"/>
                              </a:moveTo>
                              <a:lnTo>
                                <a:pt x="549291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2.487pt;margin-top:13.401563pt;width:432.55pt;height:.1pt;mso-position-horizontal-relative:page;mso-position-vertical-relative:paragraph;z-index:-15727104;mso-wrap-distance-left:0;mso-wrap-distance-right:0" id="docshape8" coordorigin="2050,268" coordsize="8651,0" path="m2050,268l10700,268e" filled="false" stroked="true" strokeweight=".5pt" strokecolor="#000000">
                <v:path arrowok="t"/>
                <v:stroke dashstyle="solid"/>
                <w10:wrap type="topAndBottom"/>
              </v:shape>
            </w:pict>
          </mc:Fallback>
        </mc:AlternateContent>
      </w:r>
      <w:r>
        <w:rPr>
          <w:spacing w:val="-2"/>
        </w:rPr>
        <w:t>Address:</w:t>
      </w:r>
    </w:p>
    <w:p>
      <w:pPr>
        <w:spacing w:before="26"/>
        <w:ind w:left="67" w:right="0" w:firstLine="0"/>
        <w:jc w:val="left"/>
        <w:rPr>
          <w:rFonts w:ascii="Arial" w:hAnsi="Arial"/>
          <w:i/>
          <w:sz w:val="19"/>
        </w:rPr>
      </w:pPr>
      <w:r>
        <w:rPr>
          <w:rFonts w:ascii="Arial" w:hAnsi="Arial"/>
          <w:i/>
          <w:sz w:val="19"/>
        </w:rPr>
        <w:t>(“the </w:t>
      </w:r>
      <w:r>
        <w:rPr>
          <w:rFonts w:ascii="Arial" w:hAnsi="Arial"/>
          <w:i/>
          <w:spacing w:val="-2"/>
          <w:sz w:val="19"/>
        </w:rPr>
        <w:t>Guarantor”)</w:t>
      </w:r>
    </w:p>
    <w:p>
      <w:pPr>
        <w:pStyle w:val="Heading2"/>
        <w:spacing w:before="212"/>
      </w:pPr>
      <w:r>
        <w:rPr/>
        <w:t>IT IS AGREED between the parties as </w:t>
      </w:r>
      <w:r>
        <w:rPr>
          <w:spacing w:val="-2"/>
        </w:rPr>
        <w:t>follows:</w:t>
      </w:r>
    </w:p>
    <w:p>
      <w:pPr>
        <w:pStyle w:val="ListParagraph"/>
        <w:numPr>
          <w:ilvl w:val="0"/>
          <w:numId w:val="1"/>
        </w:numPr>
        <w:tabs>
          <w:tab w:pos="345" w:val="left" w:leader="none"/>
        </w:tabs>
        <w:spacing w:line="240" w:lineRule="auto" w:before="132" w:after="0"/>
        <w:ind w:left="345" w:right="0" w:hanging="278"/>
        <w:jc w:val="both"/>
        <w:rPr>
          <w:sz w:val="19"/>
        </w:rPr>
      </w:pPr>
      <w:r>
        <w:rPr>
          <w:sz w:val="19"/>
        </w:rPr>
        <mc:AlternateContent>
          <mc:Choice Requires="wps">
            <w:drawing>
              <wp:anchor distT="0" distB="0" distL="0" distR="0" allowOverlap="1" layoutInCell="1" locked="0" behindDoc="1" simplePos="0" relativeHeight="487589888">
                <wp:simplePos x="0" y="0"/>
                <wp:positionH relativeFrom="page">
                  <wp:posOffset>2887567</wp:posOffset>
                </wp:positionH>
                <wp:positionV relativeFrom="paragraph">
                  <wp:posOffset>234973</wp:posOffset>
                </wp:positionV>
                <wp:extent cx="3907154"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3907154" cy="1270"/>
                        </a:xfrm>
                        <a:custGeom>
                          <a:avLst/>
                          <a:gdLst/>
                          <a:ahLst/>
                          <a:cxnLst/>
                          <a:rect l="l" t="t" r="r" b="b"/>
                          <a:pathLst>
                            <a:path w="3907154" h="0">
                              <a:moveTo>
                                <a:pt x="0" y="0"/>
                              </a:moveTo>
                              <a:lnTo>
                                <a:pt x="390693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27.367493pt;margin-top:18.501856pt;width:307.650pt;height:.1pt;mso-position-horizontal-relative:page;mso-position-vertical-relative:paragraph;z-index:-15726592;mso-wrap-distance-left:0;mso-wrap-distance-right:0" id="docshape9" coordorigin="4547,370" coordsize="6153,0" path="m4547,370l10700,370e" filled="false" stroked="true" strokeweight=".5pt" strokecolor="#000000">
                <v:path arrowok="t"/>
                <v:stroke dashstyle="solid"/>
                <w10:wrap type="topAndBottom"/>
              </v:shape>
            </w:pict>
          </mc:Fallback>
        </mc:AlternateContent>
      </w:r>
      <w:r>
        <w:rPr>
          <w:sz w:val="19"/>
        </w:rPr>
        <w:t>The Guarantor agrees to </w:t>
      </w:r>
      <w:r>
        <w:rPr>
          <w:spacing w:val="-2"/>
          <w:sz w:val="19"/>
        </w:rPr>
        <w:t>guarantee</w:t>
      </w:r>
    </w:p>
    <w:p>
      <w:pPr>
        <w:pStyle w:val="BodyText"/>
        <w:spacing w:line="297" w:lineRule="auto" w:before="26"/>
        <w:ind w:left="345" w:right="810"/>
        <w:jc w:val="both"/>
      </w:pPr>
      <w:r>
        <w:rPr/>
        <w:t>(“the</w:t>
      </w:r>
      <w:r>
        <w:rPr>
          <w:spacing w:val="-3"/>
        </w:rPr>
        <w:t> </w:t>
      </w:r>
      <w:r>
        <w:rPr/>
        <w:t>Tenant”)</w:t>
      </w:r>
      <w:r>
        <w:rPr>
          <w:spacing w:val="-3"/>
        </w:rPr>
        <w:t> </w:t>
      </w:r>
      <w:r>
        <w:rPr/>
        <w:t>as</w:t>
      </w:r>
      <w:r>
        <w:rPr>
          <w:spacing w:val="-3"/>
        </w:rPr>
        <w:t> </w:t>
      </w:r>
      <w:r>
        <w:rPr/>
        <w:t>the</w:t>
      </w:r>
      <w:r>
        <w:rPr>
          <w:spacing w:val="-3"/>
        </w:rPr>
        <w:t> </w:t>
      </w:r>
      <w:r>
        <w:rPr/>
        <w:t>Tenant</w:t>
      </w:r>
      <w:r>
        <w:rPr>
          <w:spacing w:val="-3"/>
        </w:rPr>
        <w:t> </w:t>
      </w:r>
      <w:r>
        <w:rPr/>
        <w:t>of</w:t>
      </w:r>
      <w:r>
        <w:rPr>
          <w:spacing w:val="-3"/>
        </w:rPr>
        <w:t> </w:t>
      </w:r>
      <w:r>
        <w:rPr/>
        <w:t>the</w:t>
      </w:r>
      <w:r>
        <w:rPr>
          <w:spacing w:val="-3"/>
        </w:rPr>
        <w:t> </w:t>
      </w:r>
      <w:r>
        <w:rPr/>
        <w:t>Property</w:t>
      </w:r>
      <w:r>
        <w:rPr>
          <w:spacing w:val="-3"/>
        </w:rPr>
        <w:t> </w:t>
      </w:r>
      <w:r>
        <w:rPr/>
        <w:t>upon</w:t>
      </w:r>
      <w:r>
        <w:rPr>
          <w:spacing w:val="-3"/>
        </w:rPr>
        <w:t> </w:t>
      </w:r>
      <w:r>
        <w:rPr/>
        <w:t>the</w:t>
      </w:r>
      <w:r>
        <w:rPr>
          <w:spacing w:val="-3"/>
        </w:rPr>
        <w:t> </w:t>
      </w:r>
      <w:r>
        <w:rPr/>
        <w:t>terms</w:t>
      </w:r>
      <w:r>
        <w:rPr>
          <w:spacing w:val="-3"/>
        </w:rPr>
        <w:t> </w:t>
      </w:r>
      <w:r>
        <w:rPr/>
        <w:t>and</w:t>
      </w:r>
      <w:r>
        <w:rPr>
          <w:spacing w:val="-3"/>
        </w:rPr>
        <w:t> </w:t>
      </w:r>
      <w:r>
        <w:rPr/>
        <w:t>conditions</w:t>
      </w:r>
      <w:r>
        <w:rPr>
          <w:spacing w:val="-3"/>
        </w:rPr>
        <w:t> </w:t>
      </w:r>
      <w:r>
        <w:rPr/>
        <w:t>of</w:t>
      </w:r>
      <w:r>
        <w:rPr>
          <w:spacing w:val="-3"/>
        </w:rPr>
        <w:t> </w:t>
      </w:r>
      <w:r>
        <w:rPr/>
        <w:t>the</w:t>
      </w:r>
      <w:r>
        <w:rPr>
          <w:spacing w:val="-3"/>
        </w:rPr>
        <w:t> </w:t>
      </w:r>
      <w:r>
        <w:rPr/>
        <w:t>tenancy</w:t>
      </w:r>
      <w:r>
        <w:rPr>
          <w:spacing w:val="-3"/>
        </w:rPr>
        <w:t> </w:t>
      </w:r>
      <w:r>
        <w:rPr/>
        <w:t>agreement attached (“the Tenancy Agreement”).</w:t>
      </w:r>
    </w:p>
    <w:p>
      <w:pPr>
        <w:pStyle w:val="ListParagraph"/>
        <w:numPr>
          <w:ilvl w:val="0"/>
          <w:numId w:val="1"/>
        </w:numPr>
        <w:tabs>
          <w:tab w:pos="363" w:val="left" w:leader="none"/>
          <w:tab w:pos="365" w:val="left" w:leader="none"/>
        </w:tabs>
        <w:spacing w:line="297" w:lineRule="auto" w:before="39" w:after="0"/>
        <w:ind w:left="365" w:right="463" w:hanging="299"/>
        <w:jc w:val="both"/>
        <w:rPr>
          <w:sz w:val="19"/>
        </w:rPr>
      </w:pPr>
      <w:r>
        <w:rPr>
          <w:sz w:val="19"/>
        </w:rPr>
        <w:t>The</w:t>
      </w:r>
      <w:r>
        <w:rPr>
          <w:spacing w:val="-2"/>
          <w:sz w:val="19"/>
        </w:rPr>
        <w:t> </w:t>
      </w:r>
      <w:r>
        <w:rPr>
          <w:sz w:val="19"/>
        </w:rPr>
        <w:t>Guarantor</w:t>
      </w:r>
      <w:r>
        <w:rPr>
          <w:spacing w:val="-2"/>
          <w:sz w:val="19"/>
        </w:rPr>
        <w:t> </w:t>
      </w:r>
      <w:r>
        <w:rPr>
          <w:sz w:val="19"/>
        </w:rPr>
        <w:t>will</w:t>
      </w:r>
      <w:r>
        <w:rPr>
          <w:spacing w:val="-2"/>
          <w:sz w:val="19"/>
        </w:rPr>
        <w:t> </w:t>
      </w:r>
      <w:r>
        <w:rPr>
          <w:sz w:val="19"/>
        </w:rPr>
        <w:t>ensure</w:t>
      </w:r>
      <w:r>
        <w:rPr>
          <w:spacing w:val="-2"/>
          <w:sz w:val="19"/>
        </w:rPr>
        <w:t> </w:t>
      </w:r>
      <w:r>
        <w:rPr>
          <w:sz w:val="19"/>
        </w:rPr>
        <w:t>the</w:t>
      </w:r>
      <w:r>
        <w:rPr>
          <w:spacing w:val="-2"/>
          <w:sz w:val="19"/>
        </w:rPr>
        <w:t> </w:t>
      </w:r>
      <w:r>
        <w:rPr>
          <w:sz w:val="19"/>
        </w:rPr>
        <w:t>compliance</w:t>
      </w:r>
      <w:r>
        <w:rPr>
          <w:spacing w:val="-2"/>
          <w:sz w:val="19"/>
        </w:rPr>
        <w:t> </w:t>
      </w:r>
      <w:r>
        <w:rPr>
          <w:sz w:val="19"/>
        </w:rPr>
        <w:t>of</w:t>
      </w:r>
      <w:r>
        <w:rPr>
          <w:spacing w:val="-2"/>
          <w:sz w:val="19"/>
        </w:rPr>
        <w:t> </w:t>
      </w:r>
      <w:r>
        <w:rPr>
          <w:sz w:val="19"/>
        </w:rPr>
        <w:t>the</w:t>
      </w:r>
      <w:r>
        <w:rPr>
          <w:spacing w:val="-2"/>
          <w:sz w:val="19"/>
        </w:rPr>
        <w:t> </w:t>
      </w:r>
      <w:r>
        <w:rPr>
          <w:sz w:val="19"/>
        </w:rPr>
        <w:t>Tenant</w:t>
      </w:r>
      <w:r>
        <w:rPr>
          <w:spacing w:val="-2"/>
          <w:sz w:val="19"/>
        </w:rPr>
        <w:t> </w:t>
      </w:r>
      <w:r>
        <w:rPr>
          <w:sz w:val="19"/>
        </w:rPr>
        <w:t>with</w:t>
      </w:r>
      <w:r>
        <w:rPr>
          <w:spacing w:val="-2"/>
          <w:sz w:val="19"/>
        </w:rPr>
        <w:t> </w:t>
      </w:r>
      <w:r>
        <w:rPr>
          <w:sz w:val="19"/>
        </w:rPr>
        <w:t>all</w:t>
      </w:r>
      <w:r>
        <w:rPr>
          <w:spacing w:val="-2"/>
          <w:sz w:val="19"/>
        </w:rPr>
        <w:t> </w:t>
      </w:r>
      <w:r>
        <w:rPr>
          <w:sz w:val="19"/>
        </w:rPr>
        <w:t>the</w:t>
      </w:r>
      <w:r>
        <w:rPr>
          <w:spacing w:val="-2"/>
          <w:sz w:val="19"/>
        </w:rPr>
        <w:t> </w:t>
      </w:r>
      <w:r>
        <w:rPr>
          <w:sz w:val="19"/>
        </w:rPr>
        <w:t>terms</w:t>
      </w:r>
      <w:r>
        <w:rPr>
          <w:spacing w:val="-2"/>
          <w:sz w:val="19"/>
        </w:rPr>
        <w:t> </w:t>
      </w:r>
      <w:r>
        <w:rPr>
          <w:sz w:val="19"/>
        </w:rPr>
        <w:t>and</w:t>
      </w:r>
      <w:r>
        <w:rPr>
          <w:spacing w:val="-2"/>
          <w:sz w:val="19"/>
        </w:rPr>
        <w:t> </w:t>
      </w:r>
      <w:r>
        <w:rPr>
          <w:sz w:val="19"/>
        </w:rPr>
        <w:t>obligations</w:t>
      </w:r>
      <w:r>
        <w:rPr>
          <w:spacing w:val="-2"/>
          <w:sz w:val="19"/>
        </w:rPr>
        <w:t> </w:t>
      </w:r>
      <w:r>
        <w:rPr>
          <w:sz w:val="19"/>
        </w:rPr>
        <w:t>of</w:t>
      </w:r>
      <w:r>
        <w:rPr>
          <w:spacing w:val="-2"/>
          <w:sz w:val="19"/>
        </w:rPr>
        <w:t> </w:t>
      </w:r>
      <w:r>
        <w:rPr>
          <w:sz w:val="19"/>
        </w:rPr>
        <w:t>the</w:t>
      </w:r>
      <w:r>
        <w:rPr>
          <w:spacing w:val="-2"/>
          <w:sz w:val="19"/>
        </w:rPr>
        <w:t> </w:t>
      </w:r>
      <w:r>
        <w:rPr>
          <w:sz w:val="19"/>
        </w:rPr>
        <w:t>Tenancy </w:t>
      </w:r>
      <w:r>
        <w:rPr>
          <w:spacing w:val="-2"/>
          <w:sz w:val="19"/>
        </w:rPr>
        <w:t>Agreement.</w:t>
      </w:r>
    </w:p>
    <w:p>
      <w:pPr>
        <w:pStyle w:val="ListParagraph"/>
        <w:numPr>
          <w:ilvl w:val="0"/>
          <w:numId w:val="1"/>
        </w:numPr>
        <w:tabs>
          <w:tab w:pos="363" w:val="left" w:leader="none"/>
          <w:tab w:pos="365" w:val="left" w:leader="none"/>
        </w:tabs>
        <w:spacing w:line="297" w:lineRule="auto" w:before="38" w:after="0"/>
        <w:ind w:left="365" w:right="590" w:hanging="299"/>
        <w:jc w:val="both"/>
        <w:rPr>
          <w:sz w:val="19"/>
        </w:rPr>
      </w:pPr>
      <w:r>
        <w:rPr>
          <w:sz w:val="19"/>
        </w:rPr>
        <w:t>The</w:t>
      </w:r>
      <w:r>
        <w:rPr>
          <w:spacing w:val="-2"/>
          <w:sz w:val="19"/>
        </w:rPr>
        <w:t> </w:t>
      </w:r>
      <w:r>
        <w:rPr>
          <w:sz w:val="19"/>
        </w:rPr>
        <w:t>Guarantor</w:t>
      </w:r>
      <w:r>
        <w:rPr>
          <w:spacing w:val="-2"/>
          <w:sz w:val="19"/>
        </w:rPr>
        <w:t> </w:t>
      </w:r>
      <w:r>
        <w:rPr>
          <w:sz w:val="19"/>
        </w:rPr>
        <w:t>agrees</w:t>
      </w:r>
      <w:r>
        <w:rPr>
          <w:spacing w:val="-2"/>
          <w:sz w:val="19"/>
        </w:rPr>
        <w:t> </w:t>
      </w:r>
      <w:r>
        <w:rPr>
          <w:sz w:val="19"/>
        </w:rPr>
        <w:t>to</w:t>
      </w:r>
      <w:r>
        <w:rPr>
          <w:spacing w:val="-2"/>
          <w:sz w:val="19"/>
        </w:rPr>
        <w:t> </w:t>
      </w:r>
      <w:r>
        <w:rPr>
          <w:sz w:val="19"/>
        </w:rPr>
        <w:t>fully</w:t>
      </w:r>
      <w:r>
        <w:rPr>
          <w:spacing w:val="-2"/>
          <w:sz w:val="19"/>
        </w:rPr>
        <w:t> </w:t>
      </w:r>
      <w:r>
        <w:rPr>
          <w:sz w:val="19"/>
        </w:rPr>
        <w:t>cover</w:t>
      </w:r>
      <w:r>
        <w:rPr>
          <w:spacing w:val="-2"/>
          <w:sz w:val="19"/>
        </w:rPr>
        <w:t> </w:t>
      </w:r>
      <w:r>
        <w:rPr>
          <w:sz w:val="19"/>
        </w:rPr>
        <w:t>and</w:t>
      </w:r>
      <w:r>
        <w:rPr>
          <w:spacing w:val="-2"/>
          <w:sz w:val="19"/>
        </w:rPr>
        <w:t> </w:t>
      </w:r>
      <w:r>
        <w:rPr>
          <w:sz w:val="19"/>
        </w:rPr>
        <w:t>compensate</w:t>
      </w:r>
      <w:r>
        <w:rPr>
          <w:spacing w:val="-2"/>
          <w:sz w:val="19"/>
        </w:rPr>
        <w:t> </w:t>
      </w:r>
      <w:r>
        <w:rPr>
          <w:sz w:val="19"/>
        </w:rPr>
        <w:t>the</w:t>
      </w:r>
      <w:r>
        <w:rPr>
          <w:spacing w:val="-2"/>
          <w:sz w:val="19"/>
        </w:rPr>
        <w:t> </w:t>
      </w:r>
      <w:r>
        <w:rPr>
          <w:sz w:val="19"/>
        </w:rPr>
        <w:t>Landlord</w:t>
      </w:r>
      <w:r>
        <w:rPr>
          <w:spacing w:val="-2"/>
          <w:sz w:val="19"/>
        </w:rPr>
        <w:t> </w:t>
      </w:r>
      <w:r>
        <w:rPr>
          <w:sz w:val="19"/>
        </w:rPr>
        <w:t>for</w:t>
      </w:r>
      <w:r>
        <w:rPr>
          <w:spacing w:val="-2"/>
          <w:sz w:val="19"/>
        </w:rPr>
        <w:t> </w:t>
      </w:r>
      <w:r>
        <w:rPr>
          <w:sz w:val="19"/>
        </w:rPr>
        <w:t>any</w:t>
      </w:r>
      <w:r>
        <w:rPr>
          <w:spacing w:val="-2"/>
          <w:sz w:val="19"/>
        </w:rPr>
        <w:t> </w:t>
      </w:r>
      <w:r>
        <w:rPr>
          <w:sz w:val="19"/>
        </w:rPr>
        <w:t>loss,</w:t>
      </w:r>
      <w:r>
        <w:rPr>
          <w:spacing w:val="-2"/>
          <w:sz w:val="19"/>
        </w:rPr>
        <w:t> </w:t>
      </w:r>
      <w:r>
        <w:rPr>
          <w:sz w:val="19"/>
        </w:rPr>
        <w:t>damage,</w:t>
      </w:r>
      <w:r>
        <w:rPr>
          <w:spacing w:val="-2"/>
          <w:sz w:val="19"/>
        </w:rPr>
        <w:t> </w:t>
      </w:r>
      <w:r>
        <w:rPr>
          <w:sz w:val="19"/>
        </w:rPr>
        <w:t>costs,</w:t>
      </w:r>
      <w:r>
        <w:rPr>
          <w:spacing w:val="-2"/>
          <w:sz w:val="19"/>
        </w:rPr>
        <w:t> </w:t>
      </w:r>
      <w:r>
        <w:rPr>
          <w:sz w:val="19"/>
        </w:rPr>
        <w:t>or</w:t>
      </w:r>
      <w:r>
        <w:rPr>
          <w:spacing w:val="-2"/>
          <w:sz w:val="19"/>
        </w:rPr>
        <w:t> </w:t>
      </w:r>
      <w:r>
        <w:rPr>
          <w:sz w:val="19"/>
        </w:rPr>
        <w:t>other expenses</w:t>
      </w:r>
      <w:r>
        <w:rPr>
          <w:spacing w:val="-1"/>
          <w:sz w:val="19"/>
        </w:rPr>
        <w:t> </w:t>
      </w:r>
      <w:r>
        <w:rPr>
          <w:sz w:val="19"/>
        </w:rPr>
        <w:t>including</w:t>
      </w:r>
      <w:r>
        <w:rPr>
          <w:spacing w:val="-1"/>
          <w:sz w:val="19"/>
        </w:rPr>
        <w:t> </w:t>
      </w:r>
      <w:r>
        <w:rPr>
          <w:sz w:val="19"/>
        </w:rPr>
        <w:t>any</w:t>
      </w:r>
      <w:r>
        <w:rPr>
          <w:spacing w:val="-1"/>
          <w:sz w:val="19"/>
        </w:rPr>
        <w:t> </w:t>
      </w:r>
      <w:r>
        <w:rPr>
          <w:sz w:val="19"/>
        </w:rPr>
        <w:t>rent</w:t>
      </w:r>
      <w:r>
        <w:rPr>
          <w:spacing w:val="-1"/>
          <w:sz w:val="19"/>
        </w:rPr>
        <w:t> </w:t>
      </w:r>
      <w:r>
        <w:rPr>
          <w:sz w:val="19"/>
        </w:rPr>
        <w:t>arrears</w:t>
      </w:r>
      <w:r>
        <w:rPr>
          <w:spacing w:val="-1"/>
          <w:sz w:val="19"/>
        </w:rPr>
        <w:t> </w:t>
      </w:r>
      <w:r>
        <w:rPr>
          <w:sz w:val="19"/>
        </w:rPr>
        <w:t>arising</w:t>
      </w:r>
      <w:r>
        <w:rPr>
          <w:spacing w:val="-1"/>
          <w:sz w:val="19"/>
        </w:rPr>
        <w:t> </w:t>
      </w:r>
      <w:r>
        <w:rPr>
          <w:sz w:val="19"/>
        </w:rPr>
        <w:t>either</w:t>
      </w:r>
      <w:r>
        <w:rPr>
          <w:spacing w:val="-1"/>
          <w:sz w:val="19"/>
        </w:rPr>
        <w:t> </w:t>
      </w:r>
      <w:r>
        <w:rPr>
          <w:sz w:val="19"/>
        </w:rPr>
        <w:t>directly</w:t>
      </w:r>
      <w:r>
        <w:rPr>
          <w:spacing w:val="-1"/>
          <w:sz w:val="19"/>
        </w:rPr>
        <w:t> </w:t>
      </w:r>
      <w:r>
        <w:rPr>
          <w:sz w:val="19"/>
        </w:rPr>
        <w:t>or</w:t>
      </w:r>
      <w:r>
        <w:rPr>
          <w:spacing w:val="-1"/>
          <w:sz w:val="19"/>
        </w:rPr>
        <w:t> </w:t>
      </w:r>
      <w:r>
        <w:rPr>
          <w:sz w:val="19"/>
        </w:rPr>
        <w:t>indirectly</w:t>
      </w:r>
      <w:r>
        <w:rPr>
          <w:spacing w:val="-1"/>
          <w:sz w:val="19"/>
        </w:rPr>
        <w:t> </w:t>
      </w:r>
      <w:r>
        <w:rPr>
          <w:sz w:val="19"/>
        </w:rPr>
        <w:t>out</w:t>
      </w:r>
      <w:r>
        <w:rPr>
          <w:spacing w:val="-1"/>
          <w:sz w:val="19"/>
        </w:rPr>
        <w:t> </w:t>
      </w:r>
      <w:r>
        <w:rPr>
          <w:sz w:val="19"/>
        </w:rPr>
        <w:t>of</w:t>
      </w:r>
      <w:r>
        <w:rPr>
          <w:spacing w:val="-1"/>
          <w:sz w:val="19"/>
        </w:rPr>
        <w:t> </w:t>
      </w:r>
      <w:r>
        <w:rPr>
          <w:sz w:val="19"/>
        </w:rPr>
        <w:t>any</w:t>
      </w:r>
      <w:r>
        <w:rPr>
          <w:spacing w:val="-1"/>
          <w:sz w:val="19"/>
        </w:rPr>
        <w:t> </w:t>
      </w:r>
      <w:r>
        <w:rPr>
          <w:sz w:val="19"/>
        </w:rPr>
        <w:t>breach</w:t>
      </w:r>
      <w:r>
        <w:rPr>
          <w:spacing w:val="-1"/>
          <w:sz w:val="19"/>
        </w:rPr>
        <w:t> </w:t>
      </w:r>
      <w:r>
        <w:rPr>
          <w:sz w:val="19"/>
        </w:rPr>
        <w:t>of</w:t>
      </w:r>
      <w:r>
        <w:rPr>
          <w:spacing w:val="-1"/>
          <w:sz w:val="19"/>
        </w:rPr>
        <w:t> </w:t>
      </w:r>
      <w:r>
        <w:rPr>
          <w:sz w:val="19"/>
        </w:rPr>
        <w:t>the</w:t>
      </w:r>
      <w:r>
        <w:rPr>
          <w:spacing w:val="-1"/>
          <w:sz w:val="19"/>
        </w:rPr>
        <w:t> </w:t>
      </w:r>
      <w:r>
        <w:rPr>
          <w:sz w:val="19"/>
        </w:rPr>
        <w:t>Tenancy Agreement by the Tenant or any other person whom the Tenant allows into occupation.</w:t>
      </w:r>
    </w:p>
    <w:p>
      <w:pPr>
        <w:pStyle w:val="ListParagraph"/>
        <w:numPr>
          <w:ilvl w:val="0"/>
          <w:numId w:val="1"/>
        </w:numPr>
        <w:tabs>
          <w:tab w:pos="363" w:val="left" w:leader="none"/>
          <w:tab w:pos="365" w:val="left" w:leader="none"/>
        </w:tabs>
        <w:spacing w:line="297" w:lineRule="auto" w:before="37" w:after="0"/>
        <w:ind w:left="365" w:right="400" w:hanging="299"/>
        <w:jc w:val="left"/>
        <w:rPr>
          <w:sz w:val="19"/>
        </w:rPr>
      </w:pPr>
      <w:r>
        <w:rPr>
          <w:sz w:val="19"/>
        </w:rPr>
        <w:t>The</w:t>
      </w:r>
      <w:r>
        <w:rPr>
          <w:spacing w:val="-2"/>
          <w:sz w:val="19"/>
        </w:rPr>
        <w:t> </w:t>
      </w:r>
      <w:r>
        <w:rPr>
          <w:sz w:val="19"/>
        </w:rPr>
        <w:t>Guarantee</w:t>
      </w:r>
      <w:r>
        <w:rPr>
          <w:spacing w:val="-2"/>
          <w:sz w:val="19"/>
        </w:rPr>
        <w:t> </w:t>
      </w:r>
      <w:r>
        <w:rPr>
          <w:sz w:val="19"/>
        </w:rPr>
        <w:t>created</w:t>
      </w:r>
      <w:r>
        <w:rPr>
          <w:spacing w:val="-2"/>
          <w:sz w:val="19"/>
        </w:rPr>
        <w:t> </w:t>
      </w:r>
      <w:r>
        <w:rPr>
          <w:sz w:val="19"/>
        </w:rPr>
        <w:t>by</w:t>
      </w:r>
      <w:r>
        <w:rPr>
          <w:spacing w:val="-2"/>
          <w:sz w:val="19"/>
        </w:rPr>
        <w:t> </w:t>
      </w:r>
      <w:r>
        <w:rPr>
          <w:sz w:val="19"/>
        </w:rPr>
        <w:t>this</w:t>
      </w:r>
      <w:r>
        <w:rPr>
          <w:spacing w:val="-2"/>
          <w:sz w:val="19"/>
        </w:rPr>
        <w:t> </w:t>
      </w:r>
      <w:r>
        <w:rPr>
          <w:sz w:val="19"/>
        </w:rPr>
        <w:t>Deed</w:t>
      </w:r>
      <w:r>
        <w:rPr>
          <w:spacing w:val="-2"/>
          <w:sz w:val="19"/>
        </w:rPr>
        <w:t> </w:t>
      </w:r>
      <w:r>
        <w:rPr>
          <w:sz w:val="19"/>
        </w:rPr>
        <w:t>will</w:t>
      </w:r>
      <w:r>
        <w:rPr>
          <w:spacing w:val="-2"/>
          <w:sz w:val="19"/>
        </w:rPr>
        <w:t> </w:t>
      </w:r>
      <w:r>
        <w:rPr>
          <w:sz w:val="19"/>
        </w:rPr>
        <w:t>be</w:t>
      </w:r>
      <w:r>
        <w:rPr>
          <w:spacing w:val="-2"/>
          <w:sz w:val="19"/>
        </w:rPr>
        <w:t> </w:t>
      </w:r>
      <w:r>
        <w:rPr>
          <w:sz w:val="19"/>
        </w:rPr>
        <w:t>not</w:t>
      </w:r>
      <w:r>
        <w:rPr>
          <w:spacing w:val="-2"/>
          <w:sz w:val="19"/>
        </w:rPr>
        <w:t> </w:t>
      </w:r>
      <w:r>
        <w:rPr>
          <w:sz w:val="19"/>
        </w:rPr>
        <w:t>only</w:t>
      </w:r>
      <w:r>
        <w:rPr>
          <w:spacing w:val="-2"/>
          <w:sz w:val="19"/>
        </w:rPr>
        <w:t> </w:t>
      </w:r>
      <w:r>
        <w:rPr>
          <w:sz w:val="19"/>
        </w:rPr>
        <w:t>for</w:t>
      </w:r>
      <w:r>
        <w:rPr>
          <w:spacing w:val="-2"/>
          <w:sz w:val="19"/>
        </w:rPr>
        <w:t> </w:t>
      </w:r>
      <w:r>
        <w:rPr>
          <w:sz w:val="19"/>
        </w:rPr>
        <w:t>the</w:t>
      </w:r>
      <w:r>
        <w:rPr>
          <w:spacing w:val="-2"/>
          <w:sz w:val="19"/>
        </w:rPr>
        <w:t> </w:t>
      </w:r>
      <w:r>
        <w:rPr>
          <w:sz w:val="19"/>
        </w:rPr>
        <w:t>initial</w:t>
      </w:r>
      <w:r>
        <w:rPr>
          <w:spacing w:val="-2"/>
          <w:sz w:val="19"/>
        </w:rPr>
        <w:t> </w:t>
      </w:r>
      <w:r>
        <w:rPr>
          <w:sz w:val="19"/>
        </w:rPr>
        <w:t>Term</w:t>
      </w:r>
      <w:r>
        <w:rPr>
          <w:spacing w:val="-2"/>
          <w:sz w:val="19"/>
        </w:rPr>
        <w:t> </w:t>
      </w:r>
      <w:r>
        <w:rPr>
          <w:sz w:val="19"/>
        </w:rPr>
        <w:t>of</w:t>
      </w:r>
      <w:r>
        <w:rPr>
          <w:spacing w:val="-2"/>
          <w:sz w:val="19"/>
        </w:rPr>
        <w:t> </w:t>
      </w:r>
      <w:r>
        <w:rPr>
          <w:sz w:val="19"/>
        </w:rPr>
        <w:t>the</w:t>
      </w:r>
      <w:r>
        <w:rPr>
          <w:spacing w:val="-2"/>
          <w:sz w:val="19"/>
        </w:rPr>
        <w:t> </w:t>
      </w:r>
      <w:r>
        <w:rPr>
          <w:sz w:val="19"/>
        </w:rPr>
        <w:t>Tenancy</w:t>
      </w:r>
      <w:r>
        <w:rPr>
          <w:spacing w:val="-2"/>
          <w:sz w:val="19"/>
        </w:rPr>
        <w:t> </w:t>
      </w:r>
      <w:r>
        <w:rPr>
          <w:sz w:val="19"/>
        </w:rPr>
        <w:t>Agreement</w:t>
      </w:r>
      <w:r>
        <w:rPr>
          <w:spacing w:val="-2"/>
          <w:sz w:val="19"/>
        </w:rPr>
        <w:t> </w:t>
      </w:r>
      <w:r>
        <w:rPr>
          <w:sz w:val="19"/>
        </w:rPr>
        <w:t>but</w:t>
      </w:r>
      <w:r>
        <w:rPr>
          <w:spacing w:val="-2"/>
          <w:sz w:val="19"/>
        </w:rPr>
        <w:t> </w:t>
      </w:r>
      <w:r>
        <w:rPr>
          <w:sz w:val="19"/>
        </w:rPr>
        <w:t>will continue to apply to any renewal, extension, or continuation of the Tenancy whether as a fixed term or a periodic Tenancy.</w:t>
      </w:r>
    </w:p>
    <w:p>
      <w:pPr>
        <w:pStyle w:val="ListParagraph"/>
        <w:numPr>
          <w:ilvl w:val="0"/>
          <w:numId w:val="1"/>
        </w:numPr>
        <w:tabs>
          <w:tab w:pos="363" w:val="left" w:leader="none"/>
          <w:tab w:pos="365" w:val="left" w:leader="none"/>
        </w:tabs>
        <w:spacing w:line="297" w:lineRule="auto" w:before="37" w:after="0"/>
        <w:ind w:left="365" w:right="136" w:hanging="299"/>
        <w:jc w:val="left"/>
        <w:rPr>
          <w:sz w:val="19"/>
        </w:rPr>
      </w:pPr>
      <w:r>
        <w:rPr>
          <w:sz w:val="19"/>
        </w:rPr>
        <w:t>The Guarantor's liability under this Guarantee and the Tenancy Agreement will be joint and several with the Tenant,</w:t>
      </w:r>
      <w:r>
        <w:rPr>
          <w:spacing w:val="-2"/>
          <w:sz w:val="19"/>
        </w:rPr>
        <w:t> </w:t>
      </w:r>
      <w:r>
        <w:rPr>
          <w:sz w:val="19"/>
        </w:rPr>
        <w:t>meaning</w:t>
      </w:r>
      <w:r>
        <w:rPr>
          <w:spacing w:val="-2"/>
          <w:sz w:val="19"/>
        </w:rPr>
        <w:t> </w:t>
      </w:r>
      <w:r>
        <w:rPr>
          <w:sz w:val="19"/>
        </w:rPr>
        <w:t>that</w:t>
      </w:r>
      <w:r>
        <w:rPr>
          <w:spacing w:val="-2"/>
          <w:sz w:val="19"/>
        </w:rPr>
        <w:t> </w:t>
      </w:r>
      <w:r>
        <w:rPr>
          <w:sz w:val="19"/>
        </w:rPr>
        <w:t>each</w:t>
      </w:r>
      <w:r>
        <w:rPr>
          <w:spacing w:val="-2"/>
          <w:sz w:val="19"/>
        </w:rPr>
        <w:t> </w:t>
      </w:r>
      <w:r>
        <w:rPr>
          <w:sz w:val="19"/>
        </w:rPr>
        <w:t>will</w:t>
      </w:r>
      <w:r>
        <w:rPr>
          <w:spacing w:val="-2"/>
          <w:sz w:val="19"/>
        </w:rPr>
        <w:t> </w:t>
      </w:r>
      <w:r>
        <w:rPr>
          <w:sz w:val="19"/>
        </w:rPr>
        <w:t>be</w:t>
      </w:r>
      <w:r>
        <w:rPr>
          <w:spacing w:val="-2"/>
          <w:sz w:val="19"/>
        </w:rPr>
        <w:t> </w:t>
      </w:r>
      <w:r>
        <w:rPr>
          <w:sz w:val="19"/>
        </w:rPr>
        <w:t>responsible</w:t>
      </w:r>
      <w:r>
        <w:rPr>
          <w:spacing w:val="-2"/>
          <w:sz w:val="19"/>
        </w:rPr>
        <w:t> </w:t>
      </w:r>
      <w:r>
        <w:rPr>
          <w:sz w:val="19"/>
        </w:rPr>
        <w:t>for</w:t>
      </w:r>
      <w:r>
        <w:rPr>
          <w:spacing w:val="-2"/>
          <w:sz w:val="19"/>
        </w:rPr>
        <w:t> </w:t>
      </w:r>
      <w:r>
        <w:rPr>
          <w:sz w:val="19"/>
        </w:rPr>
        <w:t>complying</w:t>
      </w:r>
      <w:r>
        <w:rPr>
          <w:spacing w:val="-2"/>
          <w:sz w:val="19"/>
        </w:rPr>
        <w:t> </w:t>
      </w:r>
      <w:r>
        <w:rPr>
          <w:sz w:val="19"/>
        </w:rPr>
        <w:t>with</w:t>
      </w:r>
      <w:r>
        <w:rPr>
          <w:spacing w:val="-2"/>
          <w:sz w:val="19"/>
        </w:rPr>
        <w:t> </w:t>
      </w:r>
      <w:r>
        <w:rPr>
          <w:sz w:val="19"/>
        </w:rPr>
        <w:t>the</w:t>
      </w:r>
      <w:r>
        <w:rPr>
          <w:spacing w:val="-2"/>
          <w:sz w:val="19"/>
        </w:rPr>
        <w:t> </w:t>
      </w:r>
      <w:r>
        <w:rPr>
          <w:sz w:val="19"/>
        </w:rPr>
        <w:t>Tenant's</w:t>
      </w:r>
      <w:r>
        <w:rPr>
          <w:spacing w:val="-2"/>
          <w:sz w:val="19"/>
        </w:rPr>
        <w:t> </w:t>
      </w:r>
      <w:r>
        <w:rPr>
          <w:sz w:val="19"/>
        </w:rPr>
        <w:t>obligations</w:t>
      </w:r>
      <w:r>
        <w:rPr>
          <w:spacing w:val="-2"/>
          <w:sz w:val="19"/>
        </w:rPr>
        <w:t> </w:t>
      </w:r>
      <w:r>
        <w:rPr>
          <w:sz w:val="19"/>
        </w:rPr>
        <w:t>under</w:t>
      </w:r>
      <w:r>
        <w:rPr>
          <w:spacing w:val="-2"/>
          <w:sz w:val="19"/>
        </w:rPr>
        <w:t> </w:t>
      </w:r>
      <w:r>
        <w:rPr>
          <w:sz w:val="19"/>
        </w:rPr>
        <w:t>the</w:t>
      </w:r>
      <w:r>
        <w:rPr>
          <w:spacing w:val="-2"/>
          <w:sz w:val="19"/>
        </w:rPr>
        <w:t> </w:t>
      </w:r>
      <w:r>
        <w:rPr>
          <w:sz w:val="19"/>
        </w:rPr>
        <w:t>Tenancy Agreement</w:t>
      </w:r>
      <w:r>
        <w:rPr>
          <w:spacing w:val="-1"/>
          <w:sz w:val="19"/>
        </w:rPr>
        <w:t> </w:t>
      </w:r>
      <w:r>
        <w:rPr>
          <w:sz w:val="19"/>
        </w:rPr>
        <w:t>both</w:t>
      </w:r>
      <w:r>
        <w:rPr>
          <w:spacing w:val="-1"/>
          <w:sz w:val="19"/>
        </w:rPr>
        <w:t> </w:t>
      </w:r>
      <w:r>
        <w:rPr>
          <w:sz w:val="19"/>
        </w:rPr>
        <w:t>as</w:t>
      </w:r>
      <w:r>
        <w:rPr>
          <w:spacing w:val="-1"/>
          <w:sz w:val="19"/>
        </w:rPr>
        <w:t> </w:t>
      </w:r>
      <w:r>
        <w:rPr>
          <w:sz w:val="19"/>
        </w:rPr>
        <w:t>individuals</w:t>
      </w:r>
      <w:r>
        <w:rPr>
          <w:spacing w:val="-1"/>
          <w:sz w:val="19"/>
        </w:rPr>
        <w:t> </w:t>
      </w:r>
      <w:r>
        <w:rPr>
          <w:sz w:val="19"/>
        </w:rPr>
        <w:t>and</w:t>
      </w:r>
      <w:r>
        <w:rPr>
          <w:spacing w:val="-1"/>
          <w:sz w:val="19"/>
        </w:rPr>
        <w:t> </w:t>
      </w:r>
      <w:r>
        <w:rPr>
          <w:sz w:val="19"/>
        </w:rPr>
        <w:t>together</w:t>
      </w:r>
      <w:r>
        <w:rPr>
          <w:spacing w:val="-1"/>
          <w:sz w:val="19"/>
        </w:rPr>
        <w:t> </w:t>
      </w:r>
      <w:r>
        <w:rPr>
          <w:sz w:val="19"/>
        </w:rPr>
        <w:t>until</w:t>
      </w:r>
      <w:r>
        <w:rPr>
          <w:spacing w:val="-1"/>
          <w:sz w:val="19"/>
        </w:rPr>
        <w:t> </w:t>
      </w:r>
      <w:r>
        <w:rPr>
          <w:sz w:val="19"/>
        </w:rPr>
        <w:t>all</w:t>
      </w:r>
      <w:r>
        <w:rPr>
          <w:spacing w:val="-1"/>
          <w:sz w:val="19"/>
        </w:rPr>
        <w:t> </w:t>
      </w:r>
      <w:r>
        <w:rPr>
          <w:sz w:val="19"/>
        </w:rPr>
        <w:t>rent</w:t>
      </w:r>
      <w:r>
        <w:rPr>
          <w:spacing w:val="-1"/>
          <w:sz w:val="19"/>
        </w:rPr>
        <w:t> </w:t>
      </w:r>
      <w:r>
        <w:rPr>
          <w:sz w:val="19"/>
        </w:rPr>
        <w:t>arrears,</w:t>
      </w:r>
      <w:r>
        <w:rPr>
          <w:spacing w:val="-1"/>
          <w:sz w:val="19"/>
        </w:rPr>
        <w:t> </w:t>
      </w:r>
      <w:r>
        <w:rPr>
          <w:sz w:val="19"/>
        </w:rPr>
        <w:t>losses,</w:t>
      </w:r>
      <w:r>
        <w:rPr>
          <w:spacing w:val="-1"/>
          <w:sz w:val="19"/>
        </w:rPr>
        <w:t> </w:t>
      </w:r>
      <w:r>
        <w:rPr>
          <w:sz w:val="19"/>
        </w:rPr>
        <w:t>expenses,</w:t>
      </w:r>
      <w:r>
        <w:rPr>
          <w:spacing w:val="-1"/>
          <w:sz w:val="19"/>
        </w:rPr>
        <w:t> </w:t>
      </w:r>
      <w:r>
        <w:rPr>
          <w:sz w:val="19"/>
        </w:rPr>
        <w:t>and</w:t>
      </w:r>
      <w:r>
        <w:rPr>
          <w:spacing w:val="-1"/>
          <w:sz w:val="19"/>
        </w:rPr>
        <w:t> </w:t>
      </w:r>
      <w:r>
        <w:rPr>
          <w:sz w:val="19"/>
        </w:rPr>
        <w:t>costs</w:t>
      </w:r>
      <w:r>
        <w:rPr>
          <w:spacing w:val="-1"/>
          <w:sz w:val="19"/>
        </w:rPr>
        <w:t> </w:t>
      </w:r>
      <w:r>
        <w:rPr>
          <w:sz w:val="19"/>
        </w:rPr>
        <w:t>are</w:t>
      </w:r>
      <w:r>
        <w:rPr>
          <w:spacing w:val="-1"/>
          <w:sz w:val="19"/>
        </w:rPr>
        <w:t> </w:t>
      </w:r>
      <w:r>
        <w:rPr>
          <w:sz w:val="19"/>
        </w:rPr>
        <w:t>paid</w:t>
      </w:r>
      <w:r>
        <w:rPr>
          <w:spacing w:val="-1"/>
          <w:sz w:val="19"/>
        </w:rPr>
        <w:t> </w:t>
      </w:r>
      <w:r>
        <w:rPr>
          <w:sz w:val="19"/>
        </w:rPr>
        <w:t>in</w:t>
      </w:r>
      <w:r>
        <w:rPr>
          <w:spacing w:val="-1"/>
          <w:sz w:val="19"/>
        </w:rPr>
        <w:t> </w:t>
      </w:r>
      <w:r>
        <w:rPr>
          <w:sz w:val="19"/>
        </w:rPr>
        <w:t>full. The</w:t>
      </w:r>
      <w:r>
        <w:rPr>
          <w:spacing w:val="-3"/>
          <w:sz w:val="19"/>
        </w:rPr>
        <w:t> </w:t>
      </w:r>
      <w:r>
        <w:rPr>
          <w:sz w:val="19"/>
        </w:rPr>
        <w:t>Landlord</w:t>
      </w:r>
      <w:r>
        <w:rPr>
          <w:spacing w:val="-3"/>
          <w:sz w:val="19"/>
        </w:rPr>
        <w:t> </w:t>
      </w:r>
      <w:r>
        <w:rPr>
          <w:sz w:val="19"/>
        </w:rPr>
        <w:t>may</w:t>
      </w:r>
      <w:r>
        <w:rPr>
          <w:spacing w:val="-3"/>
          <w:sz w:val="19"/>
        </w:rPr>
        <w:t> </w:t>
      </w:r>
      <w:r>
        <w:rPr>
          <w:sz w:val="19"/>
        </w:rPr>
        <w:t>seek</w:t>
      </w:r>
      <w:r>
        <w:rPr>
          <w:spacing w:val="-3"/>
          <w:sz w:val="19"/>
        </w:rPr>
        <w:t> </w:t>
      </w:r>
      <w:r>
        <w:rPr>
          <w:sz w:val="19"/>
        </w:rPr>
        <w:t>to</w:t>
      </w:r>
      <w:r>
        <w:rPr>
          <w:spacing w:val="-3"/>
          <w:sz w:val="19"/>
        </w:rPr>
        <w:t> </w:t>
      </w:r>
      <w:r>
        <w:rPr>
          <w:sz w:val="19"/>
        </w:rPr>
        <w:t>enforce</w:t>
      </w:r>
      <w:r>
        <w:rPr>
          <w:spacing w:val="-3"/>
          <w:sz w:val="19"/>
        </w:rPr>
        <w:t> </w:t>
      </w:r>
      <w:r>
        <w:rPr>
          <w:sz w:val="19"/>
        </w:rPr>
        <w:t>the</w:t>
      </w:r>
      <w:r>
        <w:rPr>
          <w:spacing w:val="-3"/>
          <w:sz w:val="19"/>
        </w:rPr>
        <w:t> </w:t>
      </w:r>
      <w:r>
        <w:rPr>
          <w:sz w:val="19"/>
        </w:rPr>
        <w:t>obligations</w:t>
      </w:r>
      <w:r>
        <w:rPr>
          <w:spacing w:val="-3"/>
          <w:sz w:val="19"/>
        </w:rPr>
        <w:t> </w:t>
      </w:r>
      <w:r>
        <w:rPr>
          <w:sz w:val="19"/>
        </w:rPr>
        <w:t>of</w:t>
      </w:r>
      <w:r>
        <w:rPr>
          <w:spacing w:val="-3"/>
          <w:sz w:val="19"/>
        </w:rPr>
        <w:t> </w:t>
      </w:r>
      <w:r>
        <w:rPr>
          <w:sz w:val="19"/>
        </w:rPr>
        <w:t>the</w:t>
      </w:r>
      <w:r>
        <w:rPr>
          <w:spacing w:val="-3"/>
          <w:sz w:val="19"/>
        </w:rPr>
        <w:t> </w:t>
      </w:r>
      <w:r>
        <w:rPr>
          <w:sz w:val="19"/>
        </w:rPr>
        <w:t>Tenancy</w:t>
      </w:r>
      <w:r>
        <w:rPr>
          <w:spacing w:val="-3"/>
          <w:sz w:val="19"/>
        </w:rPr>
        <w:t> </w:t>
      </w:r>
      <w:r>
        <w:rPr>
          <w:sz w:val="19"/>
        </w:rPr>
        <w:t>Agreement</w:t>
      </w:r>
      <w:r>
        <w:rPr>
          <w:spacing w:val="-3"/>
          <w:sz w:val="19"/>
        </w:rPr>
        <w:t> </w:t>
      </w:r>
      <w:r>
        <w:rPr>
          <w:sz w:val="19"/>
        </w:rPr>
        <w:t>and</w:t>
      </w:r>
      <w:r>
        <w:rPr>
          <w:spacing w:val="-3"/>
          <w:sz w:val="19"/>
        </w:rPr>
        <w:t> </w:t>
      </w:r>
      <w:r>
        <w:rPr>
          <w:sz w:val="19"/>
        </w:rPr>
        <w:t>claim</w:t>
      </w:r>
      <w:r>
        <w:rPr>
          <w:spacing w:val="-3"/>
          <w:sz w:val="19"/>
        </w:rPr>
        <w:t> </w:t>
      </w:r>
      <w:r>
        <w:rPr>
          <w:sz w:val="19"/>
        </w:rPr>
        <w:t>damages</w:t>
      </w:r>
      <w:r>
        <w:rPr>
          <w:spacing w:val="-3"/>
          <w:sz w:val="19"/>
        </w:rPr>
        <w:t> </w:t>
      </w:r>
      <w:r>
        <w:rPr>
          <w:sz w:val="19"/>
        </w:rPr>
        <w:t>against</w:t>
      </w:r>
      <w:r>
        <w:rPr>
          <w:spacing w:val="-3"/>
          <w:sz w:val="19"/>
        </w:rPr>
        <w:t> </w:t>
      </w:r>
      <w:r>
        <w:rPr>
          <w:sz w:val="19"/>
        </w:rPr>
        <w:t>the Tenant, the Guarantor, or both of them.</w:t>
      </w:r>
    </w:p>
    <w:p>
      <w:pPr>
        <w:pStyle w:val="ListParagraph"/>
        <w:numPr>
          <w:ilvl w:val="0"/>
          <w:numId w:val="1"/>
        </w:numPr>
        <w:tabs>
          <w:tab w:pos="363" w:val="left" w:leader="none"/>
          <w:tab w:pos="365" w:val="left" w:leader="none"/>
        </w:tabs>
        <w:spacing w:line="297" w:lineRule="auto" w:before="36" w:after="0"/>
        <w:ind w:left="365" w:right="241" w:hanging="299"/>
        <w:jc w:val="left"/>
        <w:rPr>
          <w:sz w:val="19"/>
        </w:rPr>
      </w:pPr>
      <w:r>
        <w:rPr>
          <w:sz w:val="19"/>
        </w:rPr>
        <w:t>The obligations of the Guarantor will not be released or affected by any act, neglect, leniency, waiver, or giving</w:t>
      </w:r>
      <w:r>
        <w:rPr>
          <w:spacing w:val="-2"/>
          <w:sz w:val="19"/>
        </w:rPr>
        <w:t> </w:t>
      </w:r>
      <w:r>
        <w:rPr>
          <w:sz w:val="19"/>
        </w:rPr>
        <w:t>of</w:t>
      </w:r>
      <w:r>
        <w:rPr>
          <w:spacing w:val="-2"/>
          <w:sz w:val="19"/>
        </w:rPr>
        <w:t> </w:t>
      </w:r>
      <w:r>
        <w:rPr>
          <w:sz w:val="19"/>
        </w:rPr>
        <w:t>time</w:t>
      </w:r>
      <w:r>
        <w:rPr>
          <w:spacing w:val="-2"/>
          <w:sz w:val="19"/>
        </w:rPr>
        <w:t> </w:t>
      </w:r>
      <w:r>
        <w:rPr>
          <w:sz w:val="19"/>
        </w:rPr>
        <w:t>by</w:t>
      </w:r>
      <w:r>
        <w:rPr>
          <w:spacing w:val="-2"/>
          <w:sz w:val="19"/>
        </w:rPr>
        <w:t> </w:t>
      </w:r>
      <w:r>
        <w:rPr>
          <w:sz w:val="19"/>
        </w:rPr>
        <w:t>the</w:t>
      </w:r>
      <w:r>
        <w:rPr>
          <w:spacing w:val="-2"/>
          <w:sz w:val="19"/>
        </w:rPr>
        <w:t> </w:t>
      </w:r>
      <w:r>
        <w:rPr>
          <w:sz w:val="19"/>
        </w:rPr>
        <w:t>Landlord</w:t>
      </w:r>
      <w:r>
        <w:rPr>
          <w:spacing w:val="-2"/>
          <w:sz w:val="19"/>
        </w:rPr>
        <w:t> </w:t>
      </w:r>
      <w:r>
        <w:rPr>
          <w:sz w:val="19"/>
        </w:rPr>
        <w:t>to</w:t>
      </w:r>
      <w:r>
        <w:rPr>
          <w:spacing w:val="-2"/>
          <w:sz w:val="19"/>
        </w:rPr>
        <w:t> </w:t>
      </w:r>
      <w:r>
        <w:rPr>
          <w:sz w:val="19"/>
        </w:rPr>
        <w:t>the</w:t>
      </w:r>
      <w:r>
        <w:rPr>
          <w:spacing w:val="-2"/>
          <w:sz w:val="19"/>
        </w:rPr>
        <w:t> </w:t>
      </w:r>
      <w:r>
        <w:rPr>
          <w:sz w:val="19"/>
        </w:rPr>
        <w:t>Tenant,</w:t>
      </w:r>
      <w:r>
        <w:rPr>
          <w:spacing w:val="-2"/>
          <w:sz w:val="19"/>
        </w:rPr>
        <w:t> </w:t>
      </w:r>
      <w:r>
        <w:rPr>
          <w:sz w:val="19"/>
        </w:rPr>
        <w:t>the</w:t>
      </w:r>
      <w:r>
        <w:rPr>
          <w:spacing w:val="-2"/>
          <w:sz w:val="19"/>
        </w:rPr>
        <w:t> </w:t>
      </w:r>
      <w:r>
        <w:rPr>
          <w:sz w:val="19"/>
        </w:rPr>
        <w:t>Guarantor,</w:t>
      </w:r>
      <w:r>
        <w:rPr>
          <w:spacing w:val="-2"/>
          <w:sz w:val="19"/>
        </w:rPr>
        <w:t> </w:t>
      </w:r>
      <w:r>
        <w:rPr>
          <w:sz w:val="19"/>
        </w:rPr>
        <w:t>or</w:t>
      </w:r>
      <w:r>
        <w:rPr>
          <w:spacing w:val="-2"/>
          <w:sz w:val="19"/>
        </w:rPr>
        <w:t> </w:t>
      </w:r>
      <w:r>
        <w:rPr>
          <w:sz w:val="19"/>
        </w:rPr>
        <w:t>any</w:t>
      </w:r>
      <w:r>
        <w:rPr>
          <w:spacing w:val="-2"/>
          <w:sz w:val="19"/>
        </w:rPr>
        <w:t> </w:t>
      </w:r>
      <w:r>
        <w:rPr>
          <w:sz w:val="19"/>
        </w:rPr>
        <w:t>other</w:t>
      </w:r>
      <w:r>
        <w:rPr>
          <w:spacing w:val="-2"/>
          <w:sz w:val="19"/>
        </w:rPr>
        <w:t> </w:t>
      </w:r>
      <w:r>
        <w:rPr>
          <w:sz w:val="19"/>
        </w:rPr>
        <w:t>party</w:t>
      </w:r>
      <w:r>
        <w:rPr>
          <w:spacing w:val="-2"/>
          <w:sz w:val="19"/>
        </w:rPr>
        <w:t> </w:t>
      </w:r>
      <w:r>
        <w:rPr>
          <w:sz w:val="19"/>
        </w:rPr>
        <w:t>in</w:t>
      </w:r>
      <w:r>
        <w:rPr>
          <w:spacing w:val="-2"/>
          <w:sz w:val="19"/>
        </w:rPr>
        <w:t> </w:t>
      </w:r>
      <w:r>
        <w:rPr>
          <w:sz w:val="19"/>
        </w:rPr>
        <w:t>trying</w:t>
      </w:r>
      <w:r>
        <w:rPr>
          <w:spacing w:val="-2"/>
          <w:sz w:val="19"/>
        </w:rPr>
        <w:t> </w:t>
      </w:r>
      <w:r>
        <w:rPr>
          <w:sz w:val="19"/>
        </w:rPr>
        <w:t>to</w:t>
      </w:r>
      <w:r>
        <w:rPr>
          <w:spacing w:val="-2"/>
          <w:sz w:val="19"/>
        </w:rPr>
        <w:t> </w:t>
      </w:r>
      <w:r>
        <w:rPr>
          <w:sz w:val="19"/>
        </w:rPr>
        <w:t>obtain</w:t>
      </w:r>
      <w:r>
        <w:rPr>
          <w:spacing w:val="-2"/>
          <w:sz w:val="19"/>
        </w:rPr>
        <w:t> </w:t>
      </w:r>
      <w:r>
        <w:rPr>
          <w:sz w:val="19"/>
        </w:rPr>
        <w:t>payment</w:t>
      </w:r>
      <w:r>
        <w:rPr>
          <w:spacing w:val="-2"/>
          <w:sz w:val="19"/>
        </w:rPr>
        <w:t> </w:t>
      </w:r>
      <w:r>
        <w:rPr>
          <w:sz w:val="19"/>
        </w:rPr>
        <w:t>or in the enforcement of the Tenant's covenants in the Tenancy Agreement.</w:t>
      </w:r>
    </w:p>
    <w:p>
      <w:pPr>
        <w:pStyle w:val="ListParagraph"/>
        <w:numPr>
          <w:ilvl w:val="0"/>
          <w:numId w:val="1"/>
        </w:numPr>
        <w:tabs>
          <w:tab w:pos="363" w:val="left" w:leader="none"/>
          <w:tab w:pos="365" w:val="left" w:leader="none"/>
        </w:tabs>
        <w:spacing w:line="297" w:lineRule="auto" w:before="37" w:after="0"/>
        <w:ind w:left="365" w:right="126" w:hanging="299"/>
        <w:jc w:val="left"/>
        <w:rPr>
          <w:sz w:val="19"/>
        </w:rPr>
      </w:pPr>
      <w:r>
        <w:rPr>
          <w:sz w:val="19"/>
        </w:rPr>
        <w:t>The Guarantor will not be released from the liabilities arising under the Tenancy Agreement and this Guarantee by any variation or amendment of the Tenancy Agreement relating to the rent, the parties to the Agreement,</w:t>
      </w:r>
      <w:r>
        <w:rPr>
          <w:spacing w:val="-2"/>
          <w:sz w:val="19"/>
        </w:rPr>
        <w:t> </w:t>
      </w:r>
      <w:r>
        <w:rPr>
          <w:sz w:val="19"/>
        </w:rPr>
        <w:t>or</w:t>
      </w:r>
      <w:r>
        <w:rPr>
          <w:spacing w:val="-2"/>
          <w:sz w:val="19"/>
        </w:rPr>
        <w:t> </w:t>
      </w:r>
      <w:r>
        <w:rPr>
          <w:sz w:val="19"/>
        </w:rPr>
        <w:t>any</w:t>
      </w:r>
      <w:r>
        <w:rPr>
          <w:spacing w:val="-2"/>
          <w:sz w:val="19"/>
        </w:rPr>
        <w:t> </w:t>
      </w:r>
      <w:r>
        <w:rPr>
          <w:sz w:val="19"/>
        </w:rPr>
        <w:t>other</w:t>
      </w:r>
      <w:r>
        <w:rPr>
          <w:spacing w:val="-2"/>
          <w:sz w:val="19"/>
        </w:rPr>
        <w:t> </w:t>
      </w:r>
      <w:r>
        <w:rPr>
          <w:sz w:val="19"/>
        </w:rPr>
        <w:t>term,</w:t>
      </w:r>
      <w:r>
        <w:rPr>
          <w:spacing w:val="-2"/>
          <w:sz w:val="19"/>
        </w:rPr>
        <w:t> </w:t>
      </w:r>
      <w:r>
        <w:rPr>
          <w:sz w:val="19"/>
        </w:rPr>
        <w:t>provided</w:t>
      </w:r>
      <w:r>
        <w:rPr>
          <w:spacing w:val="-2"/>
          <w:sz w:val="19"/>
        </w:rPr>
        <w:t> </w:t>
      </w:r>
      <w:r>
        <w:rPr>
          <w:sz w:val="19"/>
        </w:rPr>
        <w:t>that</w:t>
      </w:r>
      <w:r>
        <w:rPr>
          <w:spacing w:val="-2"/>
          <w:sz w:val="19"/>
        </w:rPr>
        <w:t> </w:t>
      </w:r>
      <w:r>
        <w:rPr>
          <w:sz w:val="19"/>
        </w:rPr>
        <w:t>the</w:t>
      </w:r>
      <w:r>
        <w:rPr>
          <w:spacing w:val="-2"/>
          <w:sz w:val="19"/>
        </w:rPr>
        <w:t> </w:t>
      </w:r>
      <w:r>
        <w:rPr>
          <w:sz w:val="19"/>
        </w:rPr>
        <w:t>Guarantor</w:t>
      </w:r>
      <w:r>
        <w:rPr>
          <w:spacing w:val="-2"/>
          <w:sz w:val="19"/>
        </w:rPr>
        <w:t> </w:t>
      </w:r>
      <w:r>
        <w:rPr>
          <w:sz w:val="19"/>
        </w:rPr>
        <w:t>is</w:t>
      </w:r>
      <w:r>
        <w:rPr>
          <w:spacing w:val="-2"/>
          <w:sz w:val="19"/>
        </w:rPr>
        <w:t> </w:t>
      </w:r>
      <w:r>
        <w:rPr>
          <w:sz w:val="19"/>
        </w:rPr>
        <w:t>notified</w:t>
      </w:r>
      <w:r>
        <w:rPr>
          <w:spacing w:val="-2"/>
          <w:sz w:val="19"/>
        </w:rPr>
        <w:t> </w:t>
      </w:r>
      <w:r>
        <w:rPr>
          <w:sz w:val="19"/>
        </w:rPr>
        <w:t>of</w:t>
      </w:r>
      <w:r>
        <w:rPr>
          <w:spacing w:val="-2"/>
          <w:sz w:val="19"/>
        </w:rPr>
        <w:t> </w:t>
      </w:r>
      <w:r>
        <w:rPr>
          <w:sz w:val="19"/>
        </w:rPr>
        <w:t>the</w:t>
      </w:r>
      <w:r>
        <w:rPr>
          <w:spacing w:val="-2"/>
          <w:sz w:val="19"/>
        </w:rPr>
        <w:t> </w:t>
      </w:r>
      <w:r>
        <w:rPr>
          <w:sz w:val="19"/>
        </w:rPr>
        <w:t>proposed</w:t>
      </w:r>
      <w:r>
        <w:rPr>
          <w:spacing w:val="-2"/>
          <w:sz w:val="19"/>
        </w:rPr>
        <w:t> </w:t>
      </w:r>
      <w:r>
        <w:rPr>
          <w:sz w:val="19"/>
        </w:rPr>
        <w:t>variation</w:t>
      </w:r>
      <w:r>
        <w:rPr>
          <w:spacing w:val="-2"/>
          <w:sz w:val="19"/>
        </w:rPr>
        <w:t> </w:t>
      </w:r>
      <w:r>
        <w:rPr>
          <w:sz w:val="19"/>
        </w:rPr>
        <w:t>in</w:t>
      </w:r>
      <w:r>
        <w:rPr>
          <w:spacing w:val="-2"/>
          <w:sz w:val="19"/>
        </w:rPr>
        <w:t> </w:t>
      </w:r>
      <w:r>
        <w:rPr>
          <w:sz w:val="19"/>
        </w:rPr>
        <w:t>writing</w:t>
      </w:r>
      <w:r>
        <w:rPr>
          <w:spacing w:val="-2"/>
          <w:sz w:val="19"/>
        </w:rPr>
        <w:t> </w:t>
      </w:r>
      <w:r>
        <w:rPr>
          <w:sz w:val="19"/>
        </w:rPr>
        <w:t>prior to it being carried out.</w:t>
      </w:r>
    </w:p>
    <w:p>
      <w:pPr>
        <w:pStyle w:val="ListParagraph"/>
        <w:numPr>
          <w:ilvl w:val="0"/>
          <w:numId w:val="1"/>
        </w:numPr>
        <w:tabs>
          <w:tab w:pos="363" w:val="left" w:leader="none"/>
          <w:tab w:pos="365" w:val="left" w:leader="none"/>
        </w:tabs>
        <w:spacing w:line="297" w:lineRule="auto" w:before="36" w:after="0"/>
        <w:ind w:left="365" w:right="78" w:hanging="299"/>
        <w:jc w:val="left"/>
        <w:rPr>
          <w:sz w:val="19"/>
        </w:rPr>
      </w:pPr>
      <w:r>
        <w:rPr>
          <w:sz w:val="19"/>
        </w:rPr>
        <w:t>This</w:t>
      </w:r>
      <w:r>
        <w:rPr>
          <w:spacing w:val="-3"/>
          <w:sz w:val="19"/>
        </w:rPr>
        <w:t> </w:t>
      </w:r>
      <w:r>
        <w:rPr>
          <w:sz w:val="19"/>
        </w:rPr>
        <w:t>Guarantee</w:t>
      </w:r>
      <w:r>
        <w:rPr>
          <w:spacing w:val="-3"/>
          <w:sz w:val="19"/>
        </w:rPr>
        <w:t> </w:t>
      </w:r>
      <w:r>
        <w:rPr>
          <w:sz w:val="19"/>
        </w:rPr>
        <w:t>is</w:t>
      </w:r>
      <w:r>
        <w:rPr>
          <w:spacing w:val="-3"/>
          <w:sz w:val="19"/>
        </w:rPr>
        <w:t> </w:t>
      </w:r>
      <w:r>
        <w:rPr>
          <w:sz w:val="19"/>
        </w:rPr>
        <w:t>binding,</w:t>
      </w:r>
      <w:r>
        <w:rPr>
          <w:spacing w:val="-3"/>
          <w:sz w:val="19"/>
        </w:rPr>
        <w:t> </w:t>
      </w:r>
      <w:r>
        <w:rPr>
          <w:sz w:val="19"/>
        </w:rPr>
        <w:t>cannot</w:t>
      </w:r>
      <w:r>
        <w:rPr>
          <w:spacing w:val="-3"/>
          <w:sz w:val="19"/>
        </w:rPr>
        <w:t> </w:t>
      </w:r>
      <w:r>
        <w:rPr>
          <w:sz w:val="19"/>
        </w:rPr>
        <w:t>be</w:t>
      </w:r>
      <w:r>
        <w:rPr>
          <w:spacing w:val="-3"/>
          <w:sz w:val="19"/>
        </w:rPr>
        <w:t> </w:t>
      </w:r>
      <w:r>
        <w:rPr>
          <w:sz w:val="19"/>
        </w:rPr>
        <w:t>revoked,</w:t>
      </w:r>
      <w:r>
        <w:rPr>
          <w:spacing w:val="-3"/>
          <w:sz w:val="19"/>
        </w:rPr>
        <w:t> </w:t>
      </w:r>
      <w:r>
        <w:rPr>
          <w:sz w:val="19"/>
        </w:rPr>
        <w:t>and</w:t>
      </w:r>
      <w:r>
        <w:rPr>
          <w:spacing w:val="-3"/>
          <w:sz w:val="19"/>
        </w:rPr>
        <w:t> </w:t>
      </w:r>
      <w:r>
        <w:rPr>
          <w:sz w:val="19"/>
        </w:rPr>
        <w:t>shall</w:t>
      </w:r>
      <w:r>
        <w:rPr>
          <w:spacing w:val="-3"/>
          <w:sz w:val="19"/>
        </w:rPr>
        <w:t> </w:t>
      </w:r>
      <w:r>
        <w:rPr>
          <w:sz w:val="19"/>
        </w:rPr>
        <w:t>continue</w:t>
      </w:r>
      <w:r>
        <w:rPr>
          <w:spacing w:val="-3"/>
          <w:sz w:val="19"/>
        </w:rPr>
        <w:t> </w:t>
      </w:r>
      <w:r>
        <w:rPr>
          <w:sz w:val="19"/>
        </w:rPr>
        <w:t>beyond</w:t>
      </w:r>
      <w:r>
        <w:rPr>
          <w:spacing w:val="-3"/>
          <w:sz w:val="19"/>
        </w:rPr>
        <w:t> </w:t>
      </w:r>
      <w:r>
        <w:rPr>
          <w:sz w:val="19"/>
        </w:rPr>
        <w:t>the</w:t>
      </w:r>
      <w:r>
        <w:rPr>
          <w:spacing w:val="-3"/>
          <w:sz w:val="19"/>
        </w:rPr>
        <w:t> </w:t>
      </w:r>
      <w:r>
        <w:rPr>
          <w:sz w:val="19"/>
        </w:rPr>
        <w:t>Guarantor's</w:t>
      </w:r>
      <w:r>
        <w:rPr>
          <w:spacing w:val="-3"/>
          <w:sz w:val="19"/>
        </w:rPr>
        <w:t> </w:t>
      </w:r>
      <w:r>
        <w:rPr>
          <w:sz w:val="19"/>
        </w:rPr>
        <w:t>death</w:t>
      </w:r>
      <w:r>
        <w:rPr>
          <w:spacing w:val="-3"/>
          <w:sz w:val="19"/>
        </w:rPr>
        <w:t> </w:t>
      </w:r>
      <w:r>
        <w:rPr>
          <w:sz w:val="19"/>
        </w:rPr>
        <w:t>or</w:t>
      </w:r>
      <w:r>
        <w:rPr>
          <w:spacing w:val="-3"/>
          <w:sz w:val="19"/>
        </w:rPr>
        <w:t> </w:t>
      </w:r>
      <w:r>
        <w:rPr>
          <w:sz w:val="19"/>
        </w:rPr>
        <w:t>insolvency throughout the period that the Property is occupied by the Tenant or any assignee, subtenant, or licensee of the Tenant.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2"/>
        <w:rPr>
          <w:sz w:val="20"/>
        </w:rPr>
      </w:pPr>
      <w:r>
        <w:rPr>
          <w:sz w:val="20"/>
        </w:rPr>
        <mc:AlternateContent>
          <mc:Choice Requires="wps">
            <w:drawing>
              <wp:anchor distT="0" distB="0" distL="0" distR="0" allowOverlap="1" layoutInCell="1" locked="0" behindDoc="1" simplePos="0" relativeHeight="487590400">
                <wp:simplePos x="0" y="0"/>
                <wp:positionH relativeFrom="page">
                  <wp:posOffset>1094397</wp:posOffset>
                </wp:positionH>
                <wp:positionV relativeFrom="paragraph">
                  <wp:posOffset>270497</wp:posOffset>
                </wp:positionV>
                <wp:extent cx="76200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762000" cy="1270"/>
                        </a:xfrm>
                        <a:custGeom>
                          <a:avLst/>
                          <a:gdLst/>
                          <a:ahLst/>
                          <a:cxnLst/>
                          <a:rect l="l" t="t" r="r" b="b"/>
                          <a:pathLst>
                            <a:path w="762000" h="0">
                              <a:moveTo>
                                <a:pt x="0" y="0"/>
                              </a:moveTo>
                              <a:lnTo>
                                <a:pt x="762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6.172997pt;margin-top:21.299023pt;width:60pt;height:.1pt;mso-position-horizontal-relative:page;mso-position-vertical-relative:paragraph;z-index:-15726080;mso-wrap-distance-left:0;mso-wrap-distance-right:0" id="docshape10" coordorigin="1723,426" coordsize="1200,0" path="m1723,426l2923,426e" filled="false" stroked="true" strokeweight=".5pt" strokecolor="#000000">
                <v:path arrowok="t"/>
                <v:stroke dashstyle="solid"/>
                <w10:wrap type="topAndBottom"/>
              </v:shape>
            </w:pict>
          </mc:Fallback>
        </mc:AlternateContent>
      </w:r>
    </w:p>
    <w:p>
      <w:pPr>
        <w:pStyle w:val="BodyText"/>
        <w:spacing w:after="0"/>
        <w:rPr>
          <w:sz w:val="20"/>
        </w:rPr>
        <w:sectPr>
          <w:footerReference w:type="default" r:id="rId5"/>
          <w:type w:val="continuous"/>
          <w:pgSz w:w="11910" w:h="16840"/>
          <w:pgMar w:header="0" w:footer="864" w:top="460" w:bottom="1060" w:left="1133" w:right="1133"/>
          <w:pgNumType w:start="1"/>
        </w:sectPr>
      </w:pPr>
    </w:p>
    <w:p>
      <w:pPr>
        <w:tabs>
          <w:tab w:pos="9059" w:val="left" w:leader="none"/>
        </w:tabs>
        <w:spacing w:before="70"/>
        <w:ind w:left="67" w:right="0" w:firstLine="0"/>
        <w:jc w:val="left"/>
        <w:rPr>
          <w:sz w:val="16"/>
        </w:rPr>
      </w:pPr>
      <w:r>
        <w:rPr>
          <w:rFonts w:ascii="Arial"/>
          <w:b/>
          <w:sz w:val="16"/>
        </w:rPr>
        <w:t>Deed of Guarantee </w:t>
      </w:r>
      <w:r>
        <w:rPr>
          <w:rFonts w:ascii="Arial"/>
          <w:b/>
          <w:spacing w:val="-5"/>
          <w:sz w:val="16"/>
        </w:rPr>
        <w:t>UK</w:t>
      </w:r>
      <w:r>
        <w:rPr>
          <w:rFonts w:ascii="Arial"/>
          <w:b/>
          <w:sz w:val="16"/>
        </w:rPr>
        <w:tab/>
      </w:r>
      <w:r>
        <w:rPr>
          <w:sz w:val="16"/>
        </w:rPr>
        <w:t>Page </w:t>
      </w:r>
      <w:r>
        <w:rPr>
          <w:spacing w:val="-10"/>
          <w:sz w:val="16"/>
        </w:rPr>
        <w:t>2</w:t>
      </w:r>
    </w:p>
    <w:p>
      <w:pPr>
        <w:pStyle w:val="BodyText"/>
        <w:spacing w:before="1"/>
        <w:rPr>
          <w:sz w:val="7"/>
        </w:rPr>
      </w:pPr>
      <w:r>
        <w:rPr>
          <w:sz w:val="7"/>
        </w:rPr>
        <mc:AlternateContent>
          <mc:Choice Requires="wps">
            <w:drawing>
              <wp:anchor distT="0" distB="0" distL="0" distR="0" allowOverlap="1" layoutInCell="1" locked="0" behindDoc="1" simplePos="0" relativeHeight="487591936">
                <wp:simplePos x="0" y="0"/>
                <wp:positionH relativeFrom="page">
                  <wp:posOffset>762000</wp:posOffset>
                </wp:positionH>
                <wp:positionV relativeFrom="paragraph">
                  <wp:posOffset>67319</wp:posOffset>
                </wp:positionV>
                <wp:extent cx="603250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6032500" cy="1270"/>
                        </a:xfrm>
                        <a:custGeom>
                          <a:avLst/>
                          <a:gdLst/>
                          <a:ahLst/>
                          <a:cxnLst/>
                          <a:rect l="l" t="t" r="r" b="b"/>
                          <a:pathLst>
                            <a:path w="6032500" h="0">
                              <a:moveTo>
                                <a:pt x="0" y="0"/>
                              </a:moveTo>
                              <a:lnTo>
                                <a:pt x="60325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0pt;margin-top:5.300781pt;width:475pt;height:.1pt;mso-position-horizontal-relative:page;mso-position-vertical-relative:paragraph;z-index:-15724544;mso-wrap-distance-left:0;mso-wrap-distance-right:0" id="docshape11" coordorigin="1200,106" coordsize="9500,0" path="m1200,106l10700,106e" filled="false" stroked="true" strokeweight=".4pt" strokecolor="#000000">
                <v:path arrowok="t"/>
                <v:stroke dashstyle="solid"/>
                <w10:wrap type="topAndBottom"/>
              </v:shape>
            </w:pict>
          </mc:Fallback>
        </mc:AlternateContent>
      </w:r>
    </w:p>
    <w:p>
      <w:pPr>
        <w:pStyle w:val="ListParagraph"/>
        <w:numPr>
          <w:ilvl w:val="0"/>
          <w:numId w:val="1"/>
        </w:numPr>
        <w:tabs>
          <w:tab w:pos="363" w:val="left" w:leader="none"/>
          <w:tab w:pos="365" w:val="left" w:leader="none"/>
        </w:tabs>
        <w:spacing w:line="297" w:lineRule="auto" w:before="157" w:after="0"/>
        <w:ind w:left="365" w:right="168" w:hanging="299"/>
        <w:jc w:val="left"/>
        <w:rPr>
          <w:sz w:val="19"/>
        </w:rPr>
      </w:pPr>
      <w:r>
        <w:rPr>
          <w:sz w:val="19"/>
        </w:rPr>
        <w:t>If the Tenant defaults at any time whether in the initial Term or any extension or continuation of it, or the Tenant is declared bankrupt and the Tenant's trustee in bankruptcy elects to disclaim the Tenancy Agreement, then on written demand the Guarantor will pay, cover, and compensate the Landlord for all losses,</w:t>
      </w:r>
      <w:r>
        <w:rPr>
          <w:spacing w:val="-2"/>
          <w:sz w:val="19"/>
        </w:rPr>
        <w:t> </w:t>
      </w:r>
      <w:r>
        <w:rPr>
          <w:sz w:val="19"/>
        </w:rPr>
        <w:t>claims,</w:t>
      </w:r>
      <w:r>
        <w:rPr>
          <w:spacing w:val="-2"/>
          <w:sz w:val="19"/>
        </w:rPr>
        <w:t> </w:t>
      </w:r>
      <w:r>
        <w:rPr>
          <w:sz w:val="19"/>
        </w:rPr>
        <w:t>liabilities,</w:t>
      </w:r>
      <w:r>
        <w:rPr>
          <w:spacing w:val="-2"/>
          <w:sz w:val="19"/>
        </w:rPr>
        <w:t> </w:t>
      </w:r>
      <w:r>
        <w:rPr>
          <w:sz w:val="19"/>
        </w:rPr>
        <w:t>costs,</w:t>
      </w:r>
      <w:r>
        <w:rPr>
          <w:spacing w:val="-2"/>
          <w:sz w:val="19"/>
        </w:rPr>
        <w:t> </w:t>
      </w:r>
      <w:r>
        <w:rPr>
          <w:sz w:val="19"/>
        </w:rPr>
        <w:t>legal</w:t>
      </w:r>
      <w:r>
        <w:rPr>
          <w:spacing w:val="-2"/>
          <w:sz w:val="19"/>
        </w:rPr>
        <w:t> </w:t>
      </w:r>
      <w:r>
        <w:rPr>
          <w:sz w:val="19"/>
        </w:rPr>
        <w:t>fees,</w:t>
      </w:r>
      <w:r>
        <w:rPr>
          <w:spacing w:val="-2"/>
          <w:sz w:val="19"/>
        </w:rPr>
        <w:t> </w:t>
      </w:r>
      <w:r>
        <w:rPr>
          <w:sz w:val="19"/>
        </w:rPr>
        <w:t>and</w:t>
      </w:r>
      <w:r>
        <w:rPr>
          <w:spacing w:val="-2"/>
          <w:sz w:val="19"/>
        </w:rPr>
        <w:t> </w:t>
      </w:r>
      <w:r>
        <w:rPr>
          <w:sz w:val="19"/>
        </w:rPr>
        <w:t>expenses</w:t>
      </w:r>
      <w:r>
        <w:rPr>
          <w:spacing w:val="-2"/>
          <w:sz w:val="19"/>
        </w:rPr>
        <w:t> </w:t>
      </w:r>
      <w:r>
        <w:rPr>
          <w:sz w:val="19"/>
        </w:rPr>
        <w:t>arising</w:t>
      </w:r>
      <w:r>
        <w:rPr>
          <w:spacing w:val="-2"/>
          <w:sz w:val="19"/>
        </w:rPr>
        <w:t> </w:t>
      </w:r>
      <w:r>
        <w:rPr>
          <w:sz w:val="19"/>
        </w:rPr>
        <w:t>out</w:t>
      </w:r>
      <w:r>
        <w:rPr>
          <w:spacing w:val="-2"/>
          <w:sz w:val="19"/>
        </w:rPr>
        <w:t> </w:t>
      </w:r>
      <w:r>
        <w:rPr>
          <w:sz w:val="19"/>
        </w:rPr>
        <w:t>of</w:t>
      </w:r>
      <w:r>
        <w:rPr>
          <w:spacing w:val="-2"/>
          <w:sz w:val="19"/>
        </w:rPr>
        <w:t> </w:t>
      </w:r>
      <w:r>
        <w:rPr>
          <w:sz w:val="19"/>
        </w:rPr>
        <w:t>or</w:t>
      </w:r>
      <w:r>
        <w:rPr>
          <w:spacing w:val="-2"/>
          <w:sz w:val="19"/>
        </w:rPr>
        <w:t> </w:t>
      </w:r>
      <w:r>
        <w:rPr>
          <w:sz w:val="19"/>
        </w:rPr>
        <w:t>due</w:t>
      </w:r>
      <w:r>
        <w:rPr>
          <w:spacing w:val="-2"/>
          <w:sz w:val="19"/>
        </w:rPr>
        <w:t> </w:t>
      </w:r>
      <w:r>
        <w:rPr>
          <w:sz w:val="19"/>
        </w:rPr>
        <w:t>to</w:t>
      </w:r>
      <w:r>
        <w:rPr>
          <w:spacing w:val="-2"/>
          <w:sz w:val="19"/>
        </w:rPr>
        <w:t> </w:t>
      </w:r>
      <w:r>
        <w:rPr>
          <w:sz w:val="19"/>
        </w:rPr>
        <w:t>that</w:t>
      </w:r>
      <w:r>
        <w:rPr>
          <w:spacing w:val="-2"/>
          <w:sz w:val="19"/>
        </w:rPr>
        <w:t> </w:t>
      </w:r>
      <w:r>
        <w:rPr>
          <w:sz w:val="19"/>
        </w:rPr>
        <w:t>default</w:t>
      </w:r>
      <w:r>
        <w:rPr>
          <w:spacing w:val="-2"/>
          <w:sz w:val="19"/>
        </w:rPr>
        <w:t> </w:t>
      </w:r>
      <w:r>
        <w:rPr>
          <w:sz w:val="19"/>
        </w:rPr>
        <w:t>or</w:t>
      </w:r>
      <w:r>
        <w:rPr>
          <w:spacing w:val="-2"/>
          <w:sz w:val="19"/>
        </w:rPr>
        <w:t> </w:t>
      </w:r>
      <w:r>
        <w:rPr>
          <w:sz w:val="19"/>
        </w:rPr>
        <w:t>disclaimer,</w:t>
      </w:r>
      <w:r>
        <w:rPr>
          <w:spacing w:val="-2"/>
          <w:sz w:val="19"/>
        </w:rPr>
        <w:t> </w:t>
      </w:r>
      <w:r>
        <w:rPr>
          <w:sz w:val="19"/>
        </w:rPr>
        <w:t>or incurred by the Landlord due to the default or disclaimer.</w:t>
      </w:r>
    </w:p>
    <w:p>
      <w:pPr>
        <w:pStyle w:val="ListParagraph"/>
        <w:numPr>
          <w:ilvl w:val="0"/>
          <w:numId w:val="1"/>
        </w:numPr>
        <w:tabs>
          <w:tab w:pos="469" w:val="left" w:leader="none"/>
          <w:tab w:pos="471" w:val="left" w:leader="none"/>
        </w:tabs>
        <w:spacing w:line="297" w:lineRule="auto" w:before="36" w:after="0"/>
        <w:ind w:left="471" w:right="168" w:hanging="405"/>
        <w:jc w:val="left"/>
        <w:rPr>
          <w:sz w:val="19"/>
        </w:rPr>
      </w:pPr>
      <w:r>
        <w:rPr>
          <w:sz w:val="19"/>
        </w:rPr>
        <w:t>The</w:t>
      </w:r>
      <w:r>
        <w:rPr>
          <w:spacing w:val="-2"/>
          <w:sz w:val="19"/>
        </w:rPr>
        <w:t> </w:t>
      </w:r>
      <w:r>
        <w:rPr>
          <w:sz w:val="19"/>
        </w:rPr>
        <w:t>Guarantor</w:t>
      </w:r>
      <w:r>
        <w:rPr>
          <w:spacing w:val="-2"/>
          <w:sz w:val="19"/>
        </w:rPr>
        <w:t> </w:t>
      </w:r>
      <w:r>
        <w:rPr>
          <w:sz w:val="19"/>
        </w:rPr>
        <w:t>will</w:t>
      </w:r>
      <w:r>
        <w:rPr>
          <w:spacing w:val="-2"/>
          <w:sz w:val="19"/>
        </w:rPr>
        <w:t> </w:t>
      </w:r>
      <w:r>
        <w:rPr>
          <w:sz w:val="19"/>
        </w:rPr>
        <w:t>remain</w:t>
      </w:r>
      <w:r>
        <w:rPr>
          <w:spacing w:val="-2"/>
          <w:sz w:val="19"/>
        </w:rPr>
        <w:t> </w:t>
      </w:r>
      <w:r>
        <w:rPr>
          <w:sz w:val="19"/>
        </w:rPr>
        <w:t>liable</w:t>
      </w:r>
      <w:r>
        <w:rPr>
          <w:spacing w:val="-2"/>
          <w:sz w:val="19"/>
        </w:rPr>
        <w:t> </w:t>
      </w:r>
      <w:r>
        <w:rPr>
          <w:sz w:val="19"/>
        </w:rPr>
        <w:t>for</w:t>
      </w:r>
      <w:r>
        <w:rPr>
          <w:spacing w:val="-2"/>
          <w:sz w:val="19"/>
        </w:rPr>
        <w:t> </w:t>
      </w:r>
      <w:r>
        <w:rPr>
          <w:sz w:val="19"/>
        </w:rPr>
        <w:t>any</w:t>
      </w:r>
      <w:r>
        <w:rPr>
          <w:spacing w:val="-2"/>
          <w:sz w:val="19"/>
        </w:rPr>
        <w:t> </w:t>
      </w:r>
      <w:r>
        <w:rPr>
          <w:sz w:val="19"/>
        </w:rPr>
        <w:t>part</w:t>
      </w:r>
      <w:r>
        <w:rPr>
          <w:spacing w:val="-2"/>
          <w:sz w:val="19"/>
        </w:rPr>
        <w:t> </w:t>
      </w:r>
      <w:r>
        <w:rPr>
          <w:sz w:val="19"/>
        </w:rPr>
        <w:t>of</w:t>
      </w:r>
      <w:r>
        <w:rPr>
          <w:spacing w:val="-2"/>
          <w:sz w:val="19"/>
        </w:rPr>
        <w:t> </w:t>
      </w:r>
      <w:r>
        <w:rPr>
          <w:sz w:val="19"/>
        </w:rPr>
        <w:t>the</w:t>
      </w:r>
      <w:r>
        <w:rPr>
          <w:spacing w:val="-2"/>
          <w:sz w:val="19"/>
        </w:rPr>
        <w:t> </w:t>
      </w:r>
      <w:r>
        <w:rPr>
          <w:sz w:val="19"/>
        </w:rPr>
        <w:t>Property</w:t>
      </w:r>
      <w:r>
        <w:rPr>
          <w:spacing w:val="-2"/>
          <w:sz w:val="19"/>
        </w:rPr>
        <w:t> </w:t>
      </w:r>
      <w:r>
        <w:rPr>
          <w:sz w:val="19"/>
        </w:rPr>
        <w:t>and</w:t>
      </w:r>
      <w:r>
        <w:rPr>
          <w:spacing w:val="-2"/>
          <w:sz w:val="19"/>
        </w:rPr>
        <w:t> </w:t>
      </w:r>
      <w:r>
        <w:rPr>
          <w:sz w:val="19"/>
        </w:rPr>
        <w:t>the</w:t>
      </w:r>
      <w:r>
        <w:rPr>
          <w:spacing w:val="-2"/>
          <w:sz w:val="19"/>
        </w:rPr>
        <w:t> </w:t>
      </w:r>
      <w:r>
        <w:rPr>
          <w:sz w:val="19"/>
        </w:rPr>
        <w:t>obligations</w:t>
      </w:r>
      <w:r>
        <w:rPr>
          <w:spacing w:val="-2"/>
          <w:sz w:val="19"/>
        </w:rPr>
        <w:t> </w:t>
      </w:r>
      <w:r>
        <w:rPr>
          <w:sz w:val="19"/>
        </w:rPr>
        <w:t>associated</w:t>
      </w:r>
      <w:r>
        <w:rPr>
          <w:spacing w:val="-2"/>
          <w:sz w:val="19"/>
        </w:rPr>
        <w:t> </w:t>
      </w:r>
      <w:r>
        <w:rPr>
          <w:sz w:val="19"/>
        </w:rPr>
        <w:t>with</w:t>
      </w:r>
      <w:r>
        <w:rPr>
          <w:spacing w:val="-2"/>
          <w:sz w:val="19"/>
        </w:rPr>
        <w:t> </w:t>
      </w:r>
      <w:r>
        <w:rPr>
          <w:sz w:val="19"/>
        </w:rPr>
        <w:t>it,</w:t>
      </w:r>
      <w:r>
        <w:rPr>
          <w:spacing w:val="-2"/>
          <w:sz w:val="19"/>
        </w:rPr>
        <w:t> </w:t>
      </w:r>
      <w:r>
        <w:rPr>
          <w:sz w:val="19"/>
        </w:rPr>
        <w:t>including any liabilities arising at the date of surrender, if the Tenant surrenders any part of the Property with the consent of the Landlord.</w:t>
      </w:r>
    </w:p>
    <w:p>
      <w:pPr>
        <w:pStyle w:val="ListParagraph"/>
        <w:numPr>
          <w:ilvl w:val="0"/>
          <w:numId w:val="1"/>
        </w:numPr>
        <w:tabs>
          <w:tab w:pos="469" w:val="left" w:leader="none"/>
          <w:tab w:pos="471" w:val="left" w:leader="none"/>
        </w:tabs>
        <w:spacing w:line="297" w:lineRule="auto" w:before="37" w:after="0"/>
        <w:ind w:left="471" w:right="600" w:hanging="405"/>
        <w:jc w:val="left"/>
        <w:rPr>
          <w:sz w:val="19"/>
        </w:rPr>
      </w:pPr>
      <w:r>
        <w:rPr>
          <w:sz w:val="19"/>
        </w:rPr>
        <w:t>The Guarantor will be liable to pay any costs, fees, and expenses of the Landlord in enforcing this Guarantee</w:t>
      </w:r>
      <w:r>
        <w:rPr>
          <w:spacing w:val="-3"/>
          <w:sz w:val="19"/>
        </w:rPr>
        <w:t> </w:t>
      </w:r>
      <w:r>
        <w:rPr>
          <w:sz w:val="19"/>
        </w:rPr>
        <w:t>and</w:t>
      </w:r>
      <w:r>
        <w:rPr>
          <w:spacing w:val="-3"/>
          <w:sz w:val="19"/>
        </w:rPr>
        <w:t> </w:t>
      </w:r>
      <w:r>
        <w:rPr>
          <w:sz w:val="19"/>
        </w:rPr>
        <w:t>the</w:t>
      </w:r>
      <w:r>
        <w:rPr>
          <w:spacing w:val="-3"/>
          <w:sz w:val="19"/>
        </w:rPr>
        <w:t> </w:t>
      </w:r>
      <w:r>
        <w:rPr>
          <w:sz w:val="19"/>
        </w:rPr>
        <w:t>obligations</w:t>
      </w:r>
      <w:r>
        <w:rPr>
          <w:spacing w:val="-3"/>
          <w:sz w:val="19"/>
        </w:rPr>
        <w:t> </w:t>
      </w:r>
      <w:r>
        <w:rPr>
          <w:sz w:val="19"/>
        </w:rPr>
        <w:t>of</w:t>
      </w:r>
      <w:r>
        <w:rPr>
          <w:spacing w:val="-3"/>
          <w:sz w:val="19"/>
        </w:rPr>
        <w:t> </w:t>
      </w:r>
      <w:r>
        <w:rPr>
          <w:sz w:val="19"/>
        </w:rPr>
        <w:t>the</w:t>
      </w:r>
      <w:r>
        <w:rPr>
          <w:spacing w:val="-3"/>
          <w:sz w:val="19"/>
        </w:rPr>
        <w:t> </w:t>
      </w:r>
      <w:r>
        <w:rPr>
          <w:sz w:val="19"/>
        </w:rPr>
        <w:t>Tenancy</w:t>
      </w:r>
      <w:r>
        <w:rPr>
          <w:spacing w:val="-3"/>
          <w:sz w:val="19"/>
        </w:rPr>
        <w:t> </w:t>
      </w:r>
      <w:r>
        <w:rPr>
          <w:sz w:val="19"/>
        </w:rPr>
        <w:t>Agreement</w:t>
      </w:r>
      <w:r>
        <w:rPr>
          <w:spacing w:val="-3"/>
          <w:sz w:val="19"/>
        </w:rPr>
        <w:t> </w:t>
      </w:r>
      <w:r>
        <w:rPr>
          <w:sz w:val="19"/>
        </w:rPr>
        <w:t>whether</w:t>
      </w:r>
      <w:r>
        <w:rPr>
          <w:spacing w:val="-3"/>
          <w:sz w:val="19"/>
        </w:rPr>
        <w:t> </w:t>
      </w:r>
      <w:r>
        <w:rPr>
          <w:sz w:val="19"/>
        </w:rPr>
        <w:t>or</w:t>
      </w:r>
      <w:r>
        <w:rPr>
          <w:spacing w:val="-3"/>
          <w:sz w:val="19"/>
        </w:rPr>
        <w:t> </w:t>
      </w:r>
      <w:r>
        <w:rPr>
          <w:sz w:val="19"/>
        </w:rPr>
        <w:t>not</w:t>
      </w:r>
      <w:r>
        <w:rPr>
          <w:spacing w:val="-3"/>
          <w:sz w:val="19"/>
        </w:rPr>
        <w:t> </w:t>
      </w:r>
      <w:r>
        <w:rPr>
          <w:sz w:val="19"/>
        </w:rPr>
        <w:t>court</w:t>
      </w:r>
      <w:r>
        <w:rPr>
          <w:spacing w:val="-3"/>
          <w:sz w:val="19"/>
        </w:rPr>
        <w:t> </w:t>
      </w:r>
      <w:r>
        <w:rPr>
          <w:sz w:val="19"/>
        </w:rPr>
        <w:t>proceedings</w:t>
      </w:r>
      <w:r>
        <w:rPr>
          <w:spacing w:val="-3"/>
          <w:sz w:val="19"/>
        </w:rPr>
        <w:t> </w:t>
      </w:r>
      <w:r>
        <w:rPr>
          <w:sz w:val="19"/>
        </w:rPr>
        <w:t>are</w:t>
      </w:r>
      <w:r>
        <w:rPr>
          <w:spacing w:val="-3"/>
          <w:sz w:val="19"/>
        </w:rPr>
        <w:t> </w:t>
      </w:r>
      <w:r>
        <w:rPr>
          <w:sz w:val="19"/>
        </w:rPr>
        <w:t>taken.</w:t>
      </w:r>
    </w:p>
    <w:p>
      <w:pPr>
        <w:pStyle w:val="ListParagraph"/>
        <w:numPr>
          <w:ilvl w:val="0"/>
          <w:numId w:val="1"/>
        </w:numPr>
        <w:tabs>
          <w:tab w:pos="469" w:val="left" w:leader="none"/>
          <w:tab w:pos="471" w:val="left" w:leader="none"/>
        </w:tabs>
        <w:spacing w:line="297" w:lineRule="auto" w:before="38" w:after="0"/>
        <w:ind w:left="471" w:right="474" w:hanging="405"/>
        <w:jc w:val="both"/>
        <w:rPr>
          <w:sz w:val="19"/>
        </w:rPr>
      </w:pPr>
      <w:r>
        <w:rPr>
          <w:sz w:val="19"/>
        </w:rPr>
        <w:t>This</w:t>
      </w:r>
      <w:r>
        <w:rPr>
          <w:spacing w:val="-2"/>
          <w:sz w:val="19"/>
        </w:rPr>
        <w:t> </w:t>
      </w:r>
      <w:r>
        <w:rPr>
          <w:sz w:val="19"/>
        </w:rPr>
        <w:t>Guarantee</w:t>
      </w:r>
      <w:r>
        <w:rPr>
          <w:spacing w:val="-2"/>
          <w:sz w:val="19"/>
        </w:rPr>
        <w:t> </w:t>
      </w:r>
      <w:r>
        <w:rPr>
          <w:sz w:val="19"/>
        </w:rPr>
        <w:t>will</w:t>
      </w:r>
      <w:r>
        <w:rPr>
          <w:spacing w:val="-2"/>
          <w:sz w:val="19"/>
        </w:rPr>
        <w:t> </w:t>
      </w:r>
      <w:r>
        <w:rPr>
          <w:sz w:val="19"/>
        </w:rPr>
        <w:t>not</w:t>
      </w:r>
      <w:r>
        <w:rPr>
          <w:spacing w:val="-2"/>
          <w:sz w:val="19"/>
        </w:rPr>
        <w:t> </w:t>
      </w:r>
      <w:r>
        <w:rPr>
          <w:sz w:val="19"/>
        </w:rPr>
        <w:t>be</w:t>
      </w:r>
      <w:r>
        <w:rPr>
          <w:spacing w:val="-2"/>
          <w:sz w:val="19"/>
        </w:rPr>
        <w:t> </w:t>
      </w:r>
      <w:r>
        <w:rPr>
          <w:sz w:val="19"/>
        </w:rPr>
        <w:t>invalidated</w:t>
      </w:r>
      <w:r>
        <w:rPr>
          <w:spacing w:val="-2"/>
          <w:sz w:val="19"/>
        </w:rPr>
        <w:t> </w:t>
      </w:r>
      <w:r>
        <w:rPr>
          <w:sz w:val="19"/>
        </w:rPr>
        <w:t>if</w:t>
      </w:r>
      <w:r>
        <w:rPr>
          <w:spacing w:val="-2"/>
          <w:sz w:val="19"/>
        </w:rPr>
        <w:t> </w:t>
      </w:r>
      <w:r>
        <w:rPr>
          <w:sz w:val="19"/>
        </w:rPr>
        <w:t>the</w:t>
      </w:r>
      <w:r>
        <w:rPr>
          <w:spacing w:val="-2"/>
          <w:sz w:val="19"/>
        </w:rPr>
        <w:t> </w:t>
      </w:r>
      <w:r>
        <w:rPr>
          <w:sz w:val="19"/>
        </w:rPr>
        <w:t>Tenant</w:t>
      </w:r>
      <w:r>
        <w:rPr>
          <w:spacing w:val="-2"/>
          <w:sz w:val="19"/>
        </w:rPr>
        <w:t> </w:t>
      </w:r>
      <w:r>
        <w:rPr>
          <w:sz w:val="19"/>
        </w:rPr>
        <w:t>forms</w:t>
      </w:r>
      <w:r>
        <w:rPr>
          <w:spacing w:val="-2"/>
          <w:sz w:val="19"/>
        </w:rPr>
        <w:t> </w:t>
      </w:r>
      <w:r>
        <w:rPr>
          <w:sz w:val="19"/>
        </w:rPr>
        <w:t>more</w:t>
      </w:r>
      <w:r>
        <w:rPr>
          <w:spacing w:val="-2"/>
          <w:sz w:val="19"/>
        </w:rPr>
        <w:t> </w:t>
      </w:r>
      <w:r>
        <w:rPr>
          <w:sz w:val="19"/>
        </w:rPr>
        <w:t>than</w:t>
      </w:r>
      <w:r>
        <w:rPr>
          <w:spacing w:val="-2"/>
          <w:sz w:val="19"/>
        </w:rPr>
        <w:t> </w:t>
      </w:r>
      <w:r>
        <w:rPr>
          <w:sz w:val="19"/>
        </w:rPr>
        <w:t>one</w:t>
      </w:r>
      <w:r>
        <w:rPr>
          <w:spacing w:val="-2"/>
          <w:sz w:val="19"/>
        </w:rPr>
        <w:t> </w:t>
      </w:r>
      <w:r>
        <w:rPr>
          <w:sz w:val="19"/>
        </w:rPr>
        <w:t>person</w:t>
      </w:r>
      <w:r>
        <w:rPr>
          <w:spacing w:val="-2"/>
          <w:sz w:val="19"/>
        </w:rPr>
        <w:t> </w:t>
      </w:r>
      <w:r>
        <w:rPr>
          <w:sz w:val="19"/>
        </w:rPr>
        <w:t>and</w:t>
      </w:r>
      <w:r>
        <w:rPr>
          <w:spacing w:val="-2"/>
          <w:sz w:val="19"/>
        </w:rPr>
        <w:t> </w:t>
      </w:r>
      <w:r>
        <w:rPr>
          <w:sz w:val="19"/>
        </w:rPr>
        <w:t>one</w:t>
      </w:r>
      <w:r>
        <w:rPr>
          <w:spacing w:val="-2"/>
          <w:sz w:val="19"/>
        </w:rPr>
        <w:t> </w:t>
      </w:r>
      <w:r>
        <w:rPr>
          <w:sz w:val="19"/>
        </w:rPr>
        <w:t>or</w:t>
      </w:r>
      <w:r>
        <w:rPr>
          <w:spacing w:val="-2"/>
          <w:sz w:val="19"/>
        </w:rPr>
        <w:t> </w:t>
      </w:r>
      <w:r>
        <w:rPr>
          <w:sz w:val="19"/>
        </w:rPr>
        <w:t>more</w:t>
      </w:r>
      <w:r>
        <w:rPr>
          <w:spacing w:val="-2"/>
          <w:sz w:val="19"/>
        </w:rPr>
        <w:t> </w:t>
      </w:r>
      <w:r>
        <w:rPr>
          <w:sz w:val="19"/>
        </w:rPr>
        <w:t>of</w:t>
      </w:r>
      <w:r>
        <w:rPr>
          <w:spacing w:val="-2"/>
          <w:sz w:val="19"/>
        </w:rPr>
        <w:t> </w:t>
      </w:r>
      <w:r>
        <w:rPr>
          <w:sz w:val="19"/>
        </w:rPr>
        <w:t>the persons</w:t>
      </w:r>
      <w:r>
        <w:rPr>
          <w:spacing w:val="-1"/>
          <w:sz w:val="19"/>
        </w:rPr>
        <w:t> </w:t>
      </w:r>
      <w:r>
        <w:rPr>
          <w:sz w:val="19"/>
        </w:rPr>
        <w:t>forming</w:t>
      </w:r>
      <w:r>
        <w:rPr>
          <w:spacing w:val="-1"/>
          <w:sz w:val="19"/>
        </w:rPr>
        <w:t> </w:t>
      </w:r>
      <w:r>
        <w:rPr>
          <w:sz w:val="19"/>
        </w:rPr>
        <w:t>the</w:t>
      </w:r>
      <w:r>
        <w:rPr>
          <w:spacing w:val="-1"/>
          <w:sz w:val="19"/>
        </w:rPr>
        <w:t> </w:t>
      </w:r>
      <w:r>
        <w:rPr>
          <w:sz w:val="19"/>
        </w:rPr>
        <w:t>Tenant</w:t>
      </w:r>
      <w:r>
        <w:rPr>
          <w:spacing w:val="-1"/>
          <w:sz w:val="19"/>
        </w:rPr>
        <w:t> </w:t>
      </w:r>
      <w:r>
        <w:rPr>
          <w:sz w:val="19"/>
        </w:rPr>
        <w:t>to</w:t>
      </w:r>
      <w:r>
        <w:rPr>
          <w:spacing w:val="-1"/>
          <w:sz w:val="19"/>
        </w:rPr>
        <w:t> </w:t>
      </w:r>
      <w:r>
        <w:rPr>
          <w:sz w:val="19"/>
        </w:rPr>
        <w:t>whom</w:t>
      </w:r>
      <w:r>
        <w:rPr>
          <w:spacing w:val="-1"/>
          <w:sz w:val="19"/>
        </w:rPr>
        <w:t> </w:t>
      </w:r>
      <w:r>
        <w:rPr>
          <w:sz w:val="19"/>
        </w:rPr>
        <w:t>the</w:t>
      </w:r>
      <w:r>
        <w:rPr>
          <w:spacing w:val="-1"/>
          <w:sz w:val="19"/>
        </w:rPr>
        <w:t> </w:t>
      </w:r>
      <w:r>
        <w:rPr>
          <w:sz w:val="19"/>
        </w:rPr>
        <w:t>Tenancy</w:t>
      </w:r>
      <w:r>
        <w:rPr>
          <w:spacing w:val="-1"/>
          <w:sz w:val="19"/>
        </w:rPr>
        <w:t> </w:t>
      </w:r>
      <w:r>
        <w:rPr>
          <w:sz w:val="19"/>
        </w:rPr>
        <w:t>is</w:t>
      </w:r>
      <w:r>
        <w:rPr>
          <w:spacing w:val="-1"/>
          <w:sz w:val="19"/>
        </w:rPr>
        <w:t> </w:t>
      </w:r>
      <w:r>
        <w:rPr>
          <w:sz w:val="19"/>
        </w:rPr>
        <w:t>granted</w:t>
      </w:r>
      <w:r>
        <w:rPr>
          <w:spacing w:val="-1"/>
          <w:sz w:val="19"/>
        </w:rPr>
        <w:t> </w:t>
      </w:r>
      <w:r>
        <w:rPr>
          <w:sz w:val="19"/>
        </w:rPr>
        <w:t>abandons</w:t>
      </w:r>
      <w:r>
        <w:rPr>
          <w:spacing w:val="-1"/>
          <w:sz w:val="19"/>
        </w:rPr>
        <w:t> </w:t>
      </w:r>
      <w:r>
        <w:rPr>
          <w:sz w:val="19"/>
        </w:rPr>
        <w:t>the</w:t>
      </w:r>
      <w:r>
        <w:rPr>
          <w:spacing w:val="-1"/>
          <w:sz w:val="19"/>
        </w:rPr>
        <w:t> </w:t>
      </w:r>
      <w:r>
        <w:rPr>
          <w:sz w:val="19"/>
        </w:rPr>
        <w:t>Property</w:t>
      </w:r>
      <w:r>
        <w:rPr>
          <w:spacing w:val="-1"/>
          <w:sz w:val="19"/>
        </w:rPr>
        <w:t> </w:t>
      </w:r>
      <w:r>
        <w:rPr>
          <w:sz w:val="19"/>
        </w:rPr>
        <w:t>or</w:t>
      </w:r>
      <w:r>
        <w:rPr>
          <w:spacing w:val="-1"/>
          <w:sz w:val="19"/>
        </w:rPr>
        <w:t> </w:t>
      </w:r>
      <w:r>
        <w:rPr>
          <w:sz w:val="19"/>
        </w:rPr>
        <w:t>surrenders</w:t>
      </w:r>
      <w:r>
        <w:rPr>
          <w:spacing w:val="-1"/>
          <w:sz w:val="19"/>
        </w:rPr>
        <w:t> </w:t>
      </w:r>
      <w:r>
        <w:rPr>
          <w:sz w:val="19"/>
        </w:rPr>
        <w:t>their interest</w:t>
      </w:r>
      <w:r>
        <w:rPr>
          <w:spacing w:val="-1"/>
          <w:sz w:val="19"/>
        </w:rPr>
        <w:t> </w:t>
      </w:r>
      <w:r>
        <w:rPr>
          <w:sz w:val="19"/>
        </w:rPr>
        <w:t>in</w:t>
      </w:r>
      <w:r>
        <w:rPr>
          <w:spacing w:val="-1"/>
          <w:sz w:val="19"/>
        </w:rPr>
        <w:t> </w:t>
      </w:r>
      <w:r>
        <w:rPr>
          <w:sz w:val="19"/>
        </w:rPr>
        <w:t>the</w:t>
      </w:r>
      <w:r>
        <w:rPr>
          <w:spacing w:val="-1"/>
          <w:sz w:val="19"/>
        </w:rPr>
        <w:t> </w:t>
      </w:r>
      <w:r>
        <w:rPr>
          <w:sz w:val="19"/>
        </w:rPr>
        <w:t>Tenancy,</w:t>
      </w:r>
      <w:r>
        <w:rPr>
          <w:spacing w:val="-1"/>
          <w:sz w:val="19"/>
        </w:rPr>
        <w:t> </w:t>
      </w:r>
      <w:r>
        <w:rPr>
          <w:sz w:val="19"/>
        </w:rPr>
        <w:t>provided</w:t>
      </w:r>
      <w:r>
        <w:rPr>
          <w:spacing w:val="-1"/>
          <w:sz w:val="19"/>
        </w:rPr>
        <w:t> </w:t>
      </w:r>
      <w:r>
        <w:rPr>
          <w:sz w:val="19"/>
        </w:rPr>
        <w:t>that</w:t>
      </w:r>
      <w:r>
        <w:rPr>
          <w:spacing w:val="-1"/>
          <w:sz w:val="19"/>
        </w:rPr>
        <w:t> </w:t>
      </w:r>
      <w:r>
        <w:rPr>
          <w:sz w:val="19"/>
        </w:rPr>
        <w:t>at</w:t>
      </w:r>
      <w:r>
        <w:rPr>
          <w:spacing w:val="-1"/>
          <w:sz w:val="19"/>
        </w:rPr>
        <w:t> </w:t>
      </w:r>
      <w:r>
        <w:rPr>
          <w:sz w:val="19"/>
        </w:rPr>
        <w:t>least</w:t>
      </w:r>
      <w:r>
        <w:rPr>
          <w:spacing w:val="-1"/>
          <w:sz w:val="19"/>
        </w:rPr>
        <w:t> </w:t>
      </w:r>
      <w:r>
        <w:rPr>
          <w:sz w:val="19"/>
        </w:rPr>
        <w:t>one</w:t>
      </w:r>
      <w:r>
        <w:rPr>
          <w:spacing w:val="-1"/>
          <w:sz w:val="19"/>
        </w:rPr>
        <w:t> </w:t>
      </w:r>
      <w:r>
        <w:rPr>
          <w:sz w:val="19"/>
        </w:rPr>
        <w:t>of</w:t>
      </w:r>
      <w:r>
        <w:rPr>
          <w:spacing w:val="-1"/>
          <w:sz w:val="19"/>
        </w:rPr>
        <w:t> </w:t>
      </w:r>
      <w:r>
        <w:rPr>
          <w:sz w:val="19"/>
        </w:rPr>
        <w:t>the</w:t>
      </w:r>
      <w:r>
        <w:rPr>
          <w:spacing w:val="-1"/>
          <w:sz w:val="19"/>
        </w:rPr>
        <w:t> </w:t>
      </w:r>
      <w:r>
        <w:rPr>
          <w:sz w:val="19"/>
        </w:rPr>
        <w:t>persons</w:t>
      </w:r>
      <w:r>
        <w:rPr>
          <w:spacing w:val="-1"/>
          <w:sz w:val="19"/>
        </w:rPr>
        <w:t> </w:t>
      </w:r>
      <w:r>
        <w:rPr>
          <w:sz w:val="19"/>
        </w:rPr>
        <w:t>forming</w:t>
      </w:r>
      <w:r>
        <w:rPr>
          <w:spacing w:val="-1"/>
          <w:sz w:val="19"/>
        </w:rPr>
        <w:t> </w:t>
      </w:r>
      <w:r>
        <w:rPr>
          <w:sz w:val="19"/>
        </w:rPr>
        <w:t>the</w:t>
      </w:r>
      <w:r>
        <w:rPr>
          <w:spacing w:val="-1"/>
          <w:sz w:val="19"/>
        </w:rPr>
        <w:t> </w:t>
      </w:r>
      <w:r>
        <w:rPr>
          <w:sz w:val="19"/>
        </w:rPr>
        <w:t>Tenant</w:t>
      </w:r>
      <w:r>
        <w:rPr>
          <w:spacing w:val="-1"/>
          <w:sz w:val="19"/>
        </w:rPr>
        <w:t> </w:t>
      </w:r>
      <w:r>
        <w:rPr>
          <w:sz w:val="19"/>
        </w:rPr>
        <w:t>or</w:t>
      </w:r>
      <w:r>
        <w:rPr>
          <w:spacing w:val="-1"/>
          <w:sz w:val="19"/>
        </w:rPr>
        <w:t> </w:t>
      </w:r>
      <w:r>
        <w:rPr>
          <w:sz w:val="19"/>
        </w:rPr>
        <w:t>their</w:t>
      </w:r>
      <w:r>
        <w:rPr>
          <w:spacing w:val="-1"/>
          <w:sz w:val="19"/>
        </w:rPr>
        <w:t> </w:t>
      </w:r>
      <w:r>
        <w:rPr>
          <w:sz w:val="19"/>
        </w:rPr>
        <w:t>assignees, subtenants, or licensees remains in possession of the Property.</w:t>
      </w:r>
    </w:p>
    <w:p>
      <w:pPr>
        <w:pStyle w:val="Heading2"/>
      </w:pPr>
      <w:r>
        <w:rPr/>
        <w:t>SIGNED AS A DEED AND DELIVERED BY, OR FOR AND ON BEHALF OF THE </w:t>
      </w:r>
      <w:r>
        <w:rPr>
          <w:spacing w:val="-2"/>
        </w:rPr>
        <w:t>LANDLORD.</w:t>
      </w:r>
    </w:p>
    <w:p>
      <w:pPr>
        <w:pStyle w:val="BodyText"/>
        <w:spacing w:before="91"/>
        <w:ind w:left="67"/>
      </w:pPr>
      <w:r>
        <w:rPr/>
        <mc:AlternateContent>
          <mc:Choice Requires="wps">
            <w:drawing>
              <wp:anchor distT="0" distB="0" distL="0" distR="0" allowOverlap="1" layoutInCell="1" locked="0" behindDoc="1" simplePos="0" relativeHeight="487592448">
                <wp:simplePos x="0" y="0"/>
                <wp:positionH relativeFrom="page">
                  <wp:posOffset>1961781</wp:posOffset>
                </wp:positionH>
                <wp:positionV relativeFrom="paragraph">
                  <wp:posOffset>209347</wp:posOffset>
                </wp:positionV>
                <wp:extent cx="483298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4832985" cy="1270"/>
                        </a:xfrm>
                        <a:custGeom>
                          <a:avLst/>
                          <a:gdLst/>
                          <a:ahLst/>
                          <a:cxnLst/>
                          <a:rect l="l" t="t" r="r" b="b"/>
                          <a:pathLst>
                            <a:path w="4832985" h="0">
                              <a:moveTo>
                                <a:pt x="0" y="0"/>
                              </a:moveTo>
                              <a:lnTo>
                                <a:pt x="483271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4.470993pt;margin-top:16.484034pt;width:380.55pt;height:.1pt;mso-position-horizontal-relative:page;mso-position-vertical-relative:paragraph;z-index:-15724032;mso-wrap-distance-left:0;mso-wrap-distance-right:0" id="docshape12" coordorigin="3089,330" coordsize="7611,0" path="m3089,330l10700,330e" filled="false" stroked="true" strokeweight=".5pt" strokecolor="#000000">
                <v:path arrowok="t"/>
                <v:stroke dashstyle="solid"/>
                <w10:wrap type="topAndBottom"/>
              </v:shape>
            </w:pict>
          </mc:Fallback>
        </mc:AlternateContent>
      </w:r>
      <w:r>
        <w:rPr/>
        <w:t>Landlord's </w:t>
      </w:r>
      <w:r>
        <w:rPr>
          <w:spacing w:val="-2"/>
        </w:rPr>
        <w:t>Signature:</w:t>
      </w:r>
    </w:p>
    <w:p>
      <w:pPr>
        <w:pStyle w:val="BodyText"/>
        <w:tabs>
          <w:tab w:pos="5006" w:val="left" w:leader="none"/>
        </w:tabs>
        <w:spacing w:before="96" w:after="21"/>
        <w:ind w:left="67"/>
      </w:pPr>
      <w:r>
        <w:rPr/>
        <w:t>Full Name </w:t>
      </w:r>
      <w:r>
        <w:rPr>
          <w:spacing w:val="-2"/>
        </w:rPr>
        <w:t>(Print):</w:t>
      </w:r>
      <w:r>
        <w:rPr/>
        <w:tab/>
        <w:t>Date </w:t>
      </w:r>
      <w:r>
        <w:rPr>
          <w:spacing w:val="-2"/>
        </w:rPr>
        <w:t>(DD/MM/YYYY):</w:t>
      </w:r>
    </w:p>
    <w:p>
      <w:pPr>
        <w:tabs>
          <w:tab w:pos="6943" w:val="left" w:leader="none"/>
        </w:tabs>
        <w:spacing w:line="20" w:lineRule="exact"/>
        <w:ind w:left="1655" w:right="0" w:firstLine="0"/>
        <w:rPr>
          <w:sz w:val="2"/>
        </w:rPr>
      </w:pPr>
      <w:r>
        <w:rPr>
          <w:sz w:val="2"/>
        </w:rPr>
        <mc:AlternateContent>
          <mc:Choice Requires="wps">
            <w:drawing>
              <wp:inline distT="0" distB="0" distL="0" distR="0">
                <wp:extent cx="2026920" cy="6350"/>
                <wp:effectExtent l="9525" t="0" r="1905" b="3175"/>
                <wp:docPr id="16" name="Group 16"/>
                <wp:cNvGraphicFramePr>
                  <a:graphicFrameLocks/>
                </wp:cNvGraphicFramePr>
                <a:graphic>
                  <a:graphicData uri="http://schemas.microsoft.com/office/word/2010/wordprocessingGroup">
                    <wpg:wgp>
                      <wpg:cNvPr id="16" name="Group 16"/>
                      <wpg:cNvGrpSpPr/>
                      <wpg:grpSpPr>
                        <a:xfrm>
                          <a:off x="0" y="0"/>
                          <a:ext cx="2026920" cy="6350"/>
                          <a:chExt cx="2026920" cy="6350"/>
                        </a:xfrm>
                      </wpg:grpSpPr>
                      <wps:wsp>
                        <wps:cNvPr id="17" name="Graphic 17"/>
                        <wps:cNvSpPr/>
                        <wps:spPr>
                          <a:xfrm>
                            <a:off x="0" y="3175"/>
                            <a:ext cx="2026920" cy="1270"/>
                          </a:xfrm>
                          <a:custGeom>
                            <a:avLst/>
                            <a:gdLst/>
                            <a:ahLst/>
                            <a:cxnLst/>
                            <a:rect l="l" t="t" r="r" b="b"/>
                            <a:pathLst>
                              <a:path w="2026920" h="0">
                                <a:moveTo>
                                  <a:pt x="0" y="0"/>
                                </a:moveTo>
                                <a:lnTo>
                                  <a:pt x="202662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9.6pt;height:.5pt;mso-position-horizontal-relative:char;mso-position-vertical-relative:line" id="docshapegroup13" coordorigin="0,0" coordsize="3192,10">
                <v:line style="position:absolute" from="0,5" to="3192,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1666239" cy="6350"/>
                <wp:effectExtent l="9525" t="0" r="635" b="3175"/>
                <wp:docPr id="18" name="Group 18"/>
                <wp:cNvGraphicFramePr>
                  <a:graphicFrameLocks/>
                </wp:cNvGraphicFramePr>
                <a:graphic>
                  <a:graphicData uri="http://schemas.microsoft.com/office/word/2010/wordprocessingGroup">
                    <wpg:wgp>
                      <wpg:cNvPr id="18" name="Group 18"/>
                      <wpg:cNvGrpSpPr/>
                      <wpg:grpSpPr>
                        <a:xfrm>
                          <a:off x="0" y="0"/>
                          <a:ext cx="1666239" cy="6350"/>
                          <a:chExt cx="1666239" cy="6350"/>
                        </a:xfrm>
                      </wpg:grpSpPr>
                      <wps:wsp>
                        <wps:cNvPr id="19" name="Graphic 19"/>
                        <wps:cNvSpPr/>
                        <wps:spPr>
                          <a:xfrm>
                            <a:off x="0" y="3175"/>
                            <a:ext cx="1666239" cy="1270"/>
                          </a:xfrm>
                          <a:custGeom>
                            <a:avLst/>
                            <a:gdLst/>
                            <a:ahLst/>
                            <a:cxnLst/>
                            <a:rect l="l" t="t" r="r" b="b"/>
                            <a:pathLst>
                              <a:path w="1666239" h="0">
                                <a:moveTo>
                                  <a:pt x="0" y="0"/>
                                </a:moveTo>
                                <a:lnTo>
                                  <a:pt x="166565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31.2pt;height:.5pt;mso-position-horizontal-relative:char;mso-position-vertical-relative:line" id="docshapegroup14" coordorigin="0,0" coordsize="2624,10">
                <v:line style="position:absolute" from="0,5" to="2623,5" stroked="true" strokeweight=".5pt" strokecolor="#000000">
                  <v:stroke dashstyle="solid"/>
                </v:line>
              </v:group>
            </w:pict>
          </mc:Fallback>
        </mc:AlternateContent>
      </w:r>
      <w:r>
        <w:rPr>
          <w:sz w:val="2"/>
        </w:rPr>
      </w:r>
    </w:p>
    <w:p>
      <w:pPr>
        <w:pStyle w:val="BodyText"/>
        <w:spacing w:line="340" w:lineRule="auto" w:before="81"/>
        <w:ind w:left="67" w:right="7209"/>
      </w:pPr>
      <w:r>
        <w:rPr/>
        <mc:AlternateContent>
          <mc:Choice Requires="wps">
            <w:drawing>
              <wp:anchor distT="0" distB="0" distL="0" distR="0" allowOverlap="1" layoutInCell="1" locked="0" behindDoc="0" simplePos="0" relativeHeight="15737856">
                <wp:simplePos x="0" y="0"/>
                <wp:positionH relativeFrom="page">
                  <wp:posOffset>1972157</wp:posOffset>
                </wp:positionH>
                <wp:positionV relativeFrom="paragraph">
                  <wp:posOffset>400050</wp:posOffset>
                </wp:positionV>
                <wp:extent cx="4822825" cy="127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4822825" cy="1270"/>
                        </a:xfrm>
                        <a:custGeom>
                          <a:avLst/>
                          <a:gdLst/>
                          <a:ahLst/>
                          <a:cxnLst/>
                          <a:rect l="l" t="t" r="r" b="b"/>
                          <a:pathLst>
                            <a:path w="4822825" h="0">
                              <a:moveTo>
                                <a:pt x="0" y="0"/>
                              </a:moveTo>
                              <a:lnTo>
                                <a:pt x="482234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856" from="155.287994pt,31.5pt" to="534.999994pt,31.5pt" stroked="true" strokeweight=".5pt" strokecolor="#000000">
                <v:stroke dashstyle="solid"/>
                <w10:wrap type="none"/>
              </v:line>
            </w:pict>
          </mc:Fallback>
        </mc:AlternateContent>
      </w:r>
      <w:r>
        <w:rPr/>
        <w:t>In the presence of: Signature</w:t>
      </w:r>
      <w:r>
        <w:rPr>
          <w:spacing w:val="-14"/>
        </w:rPr>
        <w:t> </w:t>
      </w:r>
      <w:r>
        <w:rPr/>
        <w:t>of</w:t>
      </w:r>
      <w:r>
        <w:rPr>
          <w:spacing w:val="-13"/>
        </w:rPr>
        <w:t> </w:t>
      </w:r>
      <w:r>
        <w:rPr/>
        <w:t>Witness:</w:t>
      </w:r>
    </w:p>
    <w:p>
      <w:pPr>
        <w:pStyle w:val="BodyText"/>
        <w:spacing w:before="30"/>
        <w:ind w:left="67"/>
      </w:pPr>
      <w:r>
        <w:rPr/>
        <mc:AlternateContent>
          <mc:Choice Requires="wps">
            <w:drawing>
              <wp:anchor distT="0" distB="0" distL="0" distR="0" allowOverlap="1" layoutInCell="1" locked="0" behindDoc="1" simplePos="0" relativeHeight="487593984">
                <wp:simplePos x="0" y="0"/>
                <wp:positionH relativeFrom="page">
                  <wp:posOffset>2437625</wp:posOffset>
                </wp:positionH>
                <wp:positionV relativeFrom="paragraph">
                  <wp:posOffset>170505</wp:posOffset>
                </wp:positionV>
                <wp:extent cx="4357370" cy="12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4357370" cy="1270"/>
                        </a:xfrm>
                        <a:custGeom>
                          <a:avLst/>
                          <a:gdLst/>
                          <a:ahLst/>
                          <a:cxnLst/>
                          <a:rect l="l" t="t" r="r" b="b"/>
                          <a:pathLst>
                            <a:path w="4357370" h="0">
                              <a:moveTo>
                                <a:pt x="0" y="0"/>
                              </a:moveTo>
                              <a:lnTo>
                                <a:pt x="435687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1.938995pt;margin-top:13.425634pt;width:343.1pt;height:.1pt;mso-position-horizontal-relative:page;mso-position-vertical-relative:paragraph;z-index:-15722496;mso-wrap-distance-left:0;mso-wrap-distance-right:0" id="docshape15" coordorigin="3839,269" coordsize="6862,0" path="m3839,269l10700,269e" filled="false" stroked="true" strokeweight=".5pt" strokecolor="#000000">
                <v:path arrowok="t"/>
                <v:stroke dashstyle="solid"/>
                <w10:wrap type="topAndBottom"/>
              </v:shape>
            </w:pict>
          </mc:Fallback>
        </mc:AlternateContent>
      </w:r>
      <w:r>
        <w:rPr/>
        <w:t>Witness's Name and </w:t>
      </w:r>
      <w:r>
        <w:rPr>
          <w:spacing w:val="-2"/>
        </w:rPr>
        <w:t>Address:</w:t>
      </w:r>
    </w:p>
    <w:p>
      <w:pPr>
        <w:pStyle w:val="Heading2"/>
        <w:spacing w:before="216"/>
      </w:pPr>
      <w:r>
        <w:rPr/>
        <w:t>SIGNED AS A DEED AND DELIVERED BY THE </w:t>
      </w:r>
      <w:r>
        <w:rPr>
          <w:spacing w:val="-2"/>
        </w:rPr>
        <w:t>GUARANTOR.</w:t>
      </w:r>
    </w:p>
    <w:p>
      <w:pPr>
        <w:pStyle w:val="BodyText"/>
        <w:spacing w:before="92"/>
        <w:ind w:left="67"/>
      </w:pPr>
      <w:r>
        <w:rPr/>
        <mc:AlternateContent>
          <mc:Choice Requires="wps">
            <w:drawing>
              <wp:anchor distT="0" distB="0" distL="0" distR="0" allowOverlap="1" layoutInCell="1" locked="0" behindDoc="1" simplePos="0" relativeHeight="487594496">
                <wp:simplePos x="0" y="0"/>
                <wp:positionH relativeFrom="page">
                  <wp:posOffset>2035498</wp:posOffset>
                </wp:positionH>
                <wp:positionV relativeFrom="paragraph">
                  <wp:posOffset>209879</wp:posOffset>
                </wp:positionV>
                <wp:extent cx="4759325"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4759325" cy="1270"/>
                        </a:xfrm>
                        <a:custGeom>
                          <a:avLst/>
                          <a:gdLst/>
                          <a:ahLst/>
                          <a:cxnLst/>
                          <a:rect l="l" t="t" r="r" b="b"/>
                          <a:pathLst>
                            <a:path w="4759325" h="0">
                              <a:moveTo>
                                <a:pt x="0" y="0"/>
                              </a:moveTo>
                              <a:lnTo>
                                <a:pt x="4759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60.275497pt;margin-top:16.525928pt;width:374.75pt;height:.1pt;mso-position-horizontal-relative:page;mso-position-vertical-relative:paragraph;z-index:-15721984;mso-wrap-distance-left:0;mso-wrap-distance-right:0" id="docshape16" coordorigin="3206,331" coordsize="7495,0" path="m3206,331l10700,331e" filled="false" stroked="true" strokeweight=".5pt" strokecolor="#000000">
                <v:path arrowok="t"/>
                <v:stroke dashstyle="solid"/>
                <w10:wrap type="topAndBottom"/>
              </v:shape>
            </w:pict>
          </mc:Fallback>
        </mc:AlternateContent>
      </w:r>
      <w:r>
        <w:rPr/>
        <w:t>Guarantor's </w:t>
      </w:r>
      <w:r>
        <w:rPr>
          <w:spacing w:val="-2"/>
        </w:rPr>
        <w:t>Signature:</w:t>
      </w:r>
    </w:p>
    <w:p>
      <w:pPr>
        <w:pStyle w:val="BodyText"/>
        <w:tabs>
          <w:tab w:pos="5006" w:val="left" w:leader="none"/>
        </w:tabs>
        <w:spacing w:before="96" w:after="21"/>
        <w:ind w:left="67"/>
      </w:pPr>
      <w:r>
        <w:rPr/>
        <w:t>Full Name </w:t>
      </w:r>
      <w:r>
        <w:rPr>
          <w:spacing w:val="-2"/>
        </w:rPr>
        <w:t>(Print):</w:t>
      </w:r>
      <w:r>
        <w:rPr/>
        <w:tab/>
        <w:t>Date </w:t>
      </w:r>
      <w:r>
        <w:rPr>
          <w:spacing w:val="-2"/>
        </w:rPr>
        <w:t>(DD/MM/YYYY):</w:t>
      </w:r>
    </w:p>
    <w:p>
      <w:pPr>
        <w:tabs>
          <w:tab w:pos="6943" w:val="left" w:leader="none"/>
        </w:tabs>
        <w:spacing w:line="20" w:lineRule="exact"/>
        <w:ind w:left="1655" w:right="0" w:firstLine="0"/>
        <w:rPr>
          <w:sz w:val="2"/>
        </w:rPr>
      </w:pPr>
      <w:r>
        <w:rPr>
          <w:sz w:val="2"/>
        </w:rPr>
        <mc:AlternateContent>
          <mc:Choice Requires="wps">
            <w:drawing>
              <wp:inline distT="0" distB="0" distL="0" distR="0">
                <wp:extent cx="2026920" cy="6350"/>
                <wp:effectExtent l="9525" t="0" r="1905" b="3175"/>
                <wp:docPr id="23" name="Group 23"/>
                <wp:cNvGraphicFramePr>
                  <a:graphicFrameLocks/>
                </wp:cNvGraphicFramePr>
                <a:graphic>
                  <a:graphicData uri="http://schemas.microsoft.com/office/word/2010/wordprocessingGroup">
                    <wpg:wgp>
                      <wpg:cNvPr id="23" name="Group 23"/>
                      <wpg:cNvGrpSpPr/>
                      <wpg:grpSpPr>
                        <a:xfrm>
                          <a:off x="0" y="0"/>
                          <a:ext cx="2026920" cy="6350"/>
                          <a:chExt cx="2026920" cy="6350"/>
                        </a:xfrm>
                      </wpg:grpSpPr>
                      <wps:wsp>
                        <wps:cNvPr id="24" name="Graphic 24"/>
                        <wps:cNvSpPr/>
                        <wps:spPr>
                          <a:xfrm>
                            <a:off x="0" y="3175"/>
                            <a:ext cx="2026920" cy="1270"/>
                          </a:xfrm>
                          <a:custGeom>
                            <a:avLst/>
                            <a:gdLst/>
                            <a:ahLst/>
                            <a:cxnLst/>
                            <a:rect l="l" t="t" r="r" b="b"/>
                            <a:pathLst>
                              <a:path w="2026920" h="0">
                                <a:moveTo>
                                  <a:pt x="0" y="0"/>
                                </a:moveTo>
                                <a:lnTo>
                                  <a:pt x="202662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9.6pt;height:.5pt;mso-position-horizontal-relative:char;mso-position-vertical-relative:line" id="docshapegroup17" coordorigin="0,0" coordsize="3192,10">
                <v:line style="position:absolute" from="0,5" to="3192,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1666239" cy="6350"/>
                <wp:effectExtent l="9525" t="0" r="635" b="3175"/>
                <wp:docPr id="25" name="Group 25"/>
                <wp:cNvGraphicFramePr>
                  <a:graphicFrameLocks/>
                </wp:cNvGraphicFramePr>
                <a:graphic>
                  <a:graphicData uri="http://schemas.microsoft.com/office/word/2010/wordprocessingGroup">
                    <wpg:wgp>
                      <wpg:cNvPr id="25" name="Group 25"/>
                      <wpg:cNvGrpSpPr/>
                      <wpg:grpSpPr>
                        <a:xfrm>
                          <a:off x="0" y="0"/>
                          <a:ext cx="1666239" cy="6350"/>
                          <a:chExt cx="1666239" cy="6350"/>
                        </a:xfrm>
                      </wpg:grpSpPr>
                      <wps:wsp>
                        <wps:cNvPr id="26" name="Graphic 26"/>
                        <wps:cNvSpPr/>
                        <wps:spPr>
                          <a:xfrm>
                            <a:off x="0" y="3175"/>
                            <a:ext cx="1666239" cy="1270"/>
                          </a:xfrm>
                          <a:custGeom>
                            <a:avLst/>
                            <a:gdLst/>
                            <a:ahLst/>
                            <a:cxnLst/>
                            <a:rect l="l" t="t" r="r" b="b"/>
                            <a:pathLst>
                              <a:path w="1666239" h="0">
                                <a:moveTo>
                                  <a:pt x="0" y="0"/>
                                </a:moveTo>
                                <a:lnTo>
                                  <a:pt x="166565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31.2pt;height:.5pt;mso-position-horizontal-relative:char;mso-position-vertical-relative:line" id="docshapegroup18" coordorigin="0,0" coordsize="2624,10">
                <v:line style="position:absolute" from="0,5" to="2623,5" stroked="true" strokeweight=".5pt" strokecolor="#000000">
                  <v:stroke dashstyle="solid"/>
                </v:line>
              </v:group>
            </w:pict>
          </mc:Fallback>
        </mc:AlternateContent>
      </w:r>
      <w:r>
        <w:rPr>
          <w:sz w:val="2"/>
        </w:rPr>
      </w:r>
    </w:p>
    <w:p>
      <w:pPr>
        <w:pStyle w:val="BodyText"/>
        <w:spacing w:line="340" w:lineRule="auto" w:before="81"/>
        <w:ind w:left="67" w:right="7209"/>
      </w:pPr>
      <w:r>
        <w:rPr/>
        <mc:AlternateContent>
          <mc:Choice Requires="wps">
            <w:drawing>
              <wp:anchor distT="0" distB="0" distL="0" distR="0" allowOverlap="1" layoutInCell="1" locked="0" behindDoc="0" simplePos="0" relativeHeight="15738368">
                <wp:simplePos x="0" y="0"/>
                <wp:positionH relativeFrom="page">
                  <wp:posOffset>1972157</wp:posOffset>
                </wp:positionH>
                <wp:positionV relativeFrom="paragraph">
                  <wp:posOffset>400050</wp:posOffset>
                </wp:positionV>
                <wp:extent cx="4822825" cy="127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4822825" cy="1270"/>
                        </a:xfrm>
                        <a:custGeom>
                          <a:avLst/>
                          <a:gdLst/>
                          <a:ahLst/>
                          <a:cxnLst/>
                          <a:rect l="l" t="t" r="r" b="b"/>
                          <a:pathLst>
                            <a:path w="4822825" h="0">
                              <a:moveTo>
                                <a:pt x="0" y="0"/>
                              </a:moveTo>
                              <a:lnTo>
                                <a:pt x="482234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368" from="155.287994pt,31.5pt" to="534.999994pt,31.5pt" stroked="true" strokeweight=".5pt" strokecolor="#000000">
                <v:stroke dashstyle="solid"/>
                <w10:wrap type="none"/>
              </v:line>
            </w:pict>
          </mc:Fallback>
        </mc:AlternateContent>
      </w:r>
      <w:r>
        <w:rPr/>
        <w:t>In the presence of: Signature</w:t>
      </w:r>
      <w:r>
        <w:rPr>
          <w:spacing w:val="-14"/>
        </w:rPr>
        <w:t> </w:t>
      </w:r>
      <w:r>
        <w:rPr/>
        <w:t>of</w:t>
      </w:r>
      <w:r>
        <w:rPr>
          <w:spacing w:val="-13"/>
        </w:rPr>
        <w:t> </w:t>
      </w:r>
      <w:r>
        <w:rPr/>
        <w:t>Witness:</w:t>
      </w:r>
    </w:p>
    <w:p>
      <w:pPr>
        <w:pStyle w:val="BodyText"/>
        <w:spacing w:before="30"/>
        <w:ind w:left="67"/>
      </w:pPr>
      <w:r>
        <w:rPr/>
        <mc:AlternateContent>
          <mc:Choice Requires="wps">
            <w:drawing>
              <wp:anchor distT="0" distB="0" distL="0" distR="0" allowOverlap="1" layoutInCell="1" locked="0" behindDoc="1" simplePos="0" relativeHeight="487596032">
                <wp:simplePos x="0" y="0"/>
                <wp:positionH relativeFrom="page">
                  <wp:posOffset>2437625</wp:posOffset>
                </wp:positionH>
                <wp:positionV relativeFrom="paragraph">
                  <wp:posOffset>170505</wp:posOffset>
                </wp:positionV>
                <wp:extent cx="4357370"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4357370" cy="1270"/>
                        </a:xfrm>
                        <a:custGeom>
                          <a:avLst/>
                          <a:gdLst/>
                          <a:ahLst/>
                          <a:cxnLst/>
                          <a:rect l="l" t="t" r="r" b="b"/>
                          <a:pathLst>
                            <a:path w="4357370" h="0">
                              <a:moveTo>
                                <a:pt x="0" y="0"/>
                              </a:moveTo>
                              <a:lnTo>
                                <a:pt x="435687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1.938995pt;margin-top:13.425634pt;width:343.1pt;height:.1pt;mso-position-horizontal-relative:page;mso-position-vertical-relative:paragraph;z-index:-15720448;mso-wrap-distance-left:0;mso-wrap-distance-right:0" id="docshape19" coordorigin="3839,269" coordsize="6862,0" path="m3839,269l10700,269e" filled="false" stroked="true" strokeweight=".5pt" strokecolor="#000000">
                <v:path arrowok="t"/>
                <v:stroke dashstyle="solid"/>
                <w10:wrap type="topAndBottom"/>
              </v:shape>
            </w:pict>
          </mc:Fallback>
        </mc:AlternateContent>
      </w:r>
      <w:r>
        <w:rPr/>
        <w:t>Witness's Name and </w:t>
      </w:r>
      <w:r>
        <w:rPr>
          <w:spacing w:val="-2"/>
        </w:rPr>
        <w:t>Address: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1"/>
        <w:rPr>
          <w:sz w:val="20"/>
        </w:rPr>
      </w:pPr>
      <w:r>
        <w:rPr>
          <w:sz w:val="20"/>
        </w:rPr>
        <mc:AlternateContent>
          <mc:Choice Requires="wps">
            <w:drawing>
              <wp:anchor distT="0" distB="0" distL="0" distR="0" allowOverlap="1" layoutInCell="1" locked="0" behindDoc="1" simplePos="0" relativeHeight="487596544">
                <wp:simplePos x="0" y="0"/>
                <wp:positionH relativeFrom="page">
                  <wp:posOffset>1094397</wp:posOffset>
                </wp:positionH>
                <wp:positionV relativeFrom="paragraph">
                  <wp:posOffset>263512</wp:posOffset>
                </wp:positionV>
                <wp:extent cx="762000"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762000" cy="1270"/>
                        </a:xfrm>
                        <a:custGeom>
                          <a:avLst/>
                          <a:gdLst/>
                          <a:ahLst/>
                          <a:cxnLst/>
                          <a:rect l="l" t="t" r="r" b="b"/>
                          <a:pathLst>
                            <a:path w="762000" h="0">
                              <a:moveTo>
                                <a:pt x="0" y="0"/>
                              </a:moveTo>
                              <a:lnTo>
                                <a:pt x="762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6.172997pt;margin-top:20.749023pt;width:60pt;height:.1pt;mso-position-horizontal-relative:page;mso-position-vertical-relative:paragraph;z-index:-15719936;mso-wrap-distance-left:0;mso-wrap-distance-right:0" id="docshape20" coordorigin="1723,415" coordsize="1200,0" path="m1723,415l2923,415e" filled="false" stroked="true" strokeweight=".5pt" strokecolor="#000000">
                <v:path arrowok="t"/>
                <v:stroke dashstyle="solid"/>
                <w10:wrap type="topAndBottom"/>
              </v:shape>
            </w:pict>
          </mc:Fallback>
        </mc:AlternateContent>
      </w:r>
    </w:p>
    <w:sectPr>
      <w:pgSz w:w="11910" w:h="16840"/>
      <w:pgMar w:header="0" w:footer="864" w:top="1400" w:bottom="1060" w:left="1133"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0528">
              <wp:simplePos x="0" y="0"/>
              <wp:positionH relativeFrom="page">
                <wp:posOffset>762000</wp:posOffset>
              </wp:positionH>
              <wp:positionV relativeFrom="page">
                <wp:posOffset>9968100</wp:posOffset>
              </wp:positionV>
              <wp:extent cx="60325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032500" cy="1270"/>
                      </a:xfrm>
                      <a:custGeom>
                        <a:avLst/>
                        <a:gdLst/>
                        <a:ahLst/>
                        <a:cxnLst/>
                        <a:rect l="l" t="t" r="r" b="b"/>
                        <a:pathLst>
                          <a:path w="6032500" h="0">
                            <a:moveTo>
                              <a:pt x="0" y="0"/>
                            </a:moveTo>
                            <a:lnTo>
                              <a:pt x="60325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5952" from="60pt,784.889771pt" to="535pt,784.889771pt" stroked="true" strokeweight=".4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11040">
              <wp:simplePos x="0" y="0"/>
              <wp:positionH relativeFrom="page">
                <wp:posOffset>749300</wp:posOffset>
              </wp:positionH>
              <wp:positionV relativeFrom="page">
                <wp:posOffset>9681078</wp:posOffset>
              </wp:positionV>
              <wp:extent cx="307340" cy="16065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07340" cy="160655"/>
                      </a:xfrm>
                      <a:prstGeom prst="rect">
                        <a:avLst/>
                      </a:prstGeom>
                    </wps:spPr>
                    <wps:txbx>
                      <w:txbxContent>
                        <w:p>
                          <w:pPr>
                            <w:pStyle w:val="BodyText"/>
                            <w:spacing w:before="13"/>
                            <w:ind w:left="20"/>
                          </w:pPr>
                          <w:r>
                            <w:rPr>
                              <w:spacing w:val="-2"/>
                            </w:rPr>
                            <w:t>Initial</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9pt;margin-top:762.289673pt;width:24.2pt;height:12.65pt;mso-position-horizontal-relative:page;mso-position-vertical-relative:page;z-index:-15805440" type="#_x0000_t202" id="docshape1" filled="false" stroked="false">
              <v:textbox inset="0,0,0,0">
                <w:txbxContent>
                  <w:p>
                    <w:pPr>
                      <w:pStyle w:val="BodyText"/>
                      <w:spacing w:before="13"/>
                      <w:ind w:left="20"/>
                    </w:pPr>
                    <w:r>
                      <w:rPr>
                        <w:spacing w:val="-2"/>
                      </w:rPr>
                      <w:t>Initial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11552">
              <wp:simplePos x="0" y="0"/>
              <wp:positionH relativeFrom="page">
                <wp:posOffset>1894497</wp:posOffset>
              </wp:positionH>
              <wp:positionV relativeFrom="page">
                <wp:posOffset>9681078</wp:posOffset>
              </wp:positionV>
              <wp:extent cx="648970" cy="16065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48970" cy="160655"/>
                      </a:xfrm>
                      <a:prstGeom prst="rect">
                        <a:avLst/>
                      </a:prstGeom>
                    </wps:spPr>
                    <wps:txbx>
                      <w:txbxContent>
                        <w:p>
                          <w:pPr>
                            <w:pStyle w:val="BodyText"/>
                            <w:spacing w:before="13"/>
                            <w:ind w:left="20"/>
                          </w:pPr>
                          <w:r>
                            <w:rPr>
                              <w:spacing w:val="-2"/>
                            </w:rPr>
                            <w:t>(Guarantor)</w:t>
                          </w:r>
                        </w:p>
                      </w:txbxContent>
                    </wps:txbx>
                    <wps:bodyPr wrap="square" lIns="0" tIns="0" rIns="0" bIns="0" rtlCol="0">
                      <a:noAutofit/>
                    </wps:bodyPr>
                  </wps:wsp>
                </a:graphicData>
              </a:graphic>
            </wp:anchor>
          </w:drawing>
        </mc:Choice>
        <mc:Fallback>
          <w:pict>
            <v:shape style="position:absolute;margin-left:149.173004pt;margin-top:762.289673pt;width:51.1pt;height:12.65pt;mso-position-horizontal-relative:page;mso-position-vertical-relative:page;z-index:-15804928" type="#_x0000_t202" id="docshape2" filled="false" stroked="false">
              <v:textbox inset="0,0,0,0">
                <w:txbxContent>
                  <w:p>
                    <w:pPr>
                      <w:pStyle w:val="BodyText"/>
                      <w:spacing w:before="13"/>
                      <w:ind w:left="20"/>
                    </w:pPr>
                    <w:r>
                      <w:rPr>
                        <w:spacing w:val="-2"/>
                      </w:rPr>
                      <w:t>(Guarantor)</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12064">
              <wp:simplePos x="0" y="0"/>
              <wp:positionH relativeFrom="page">
                <wp:posOffset>6164675</wp:posOffset>
              </wp:positionH>
              <wp:positionV relativeFrom="page">
                <wp:posOffset>9681078</wp:posOffset>
              </wp:positionV>
              <wp:extent cx="642620" cy="16065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42620" cy="160655"/>
                      </a:xfrm>
                      <a:prstGeom prst="rect">
                        <a:avLst/>
                      </a:prstGeom>
                    </wps:spPr>
                    <wps:txbx>
                      <w:txbxContent>
                        <w:p>
                          <w:pPr>
                            <w:pStyle w:val="BodyText"/>
                            <w:spacing w:before="13"/>
                            <w:ind w:left="20"/>
                          </w:pPr>
                          <w:r>
                            <w:rPr/>
                            <w:t>Page </w:t>
                          </w:r>
                          <w:r>
                            <w:rPr/>
                            <w:fldChar w:fldCharType="begin"/>
                          </w:r>
                          <w:r>
                            <w:rPr/>
                            <w:instrText> PAGE </w:instrText>
                          </w:r>
                          <w:r>
                            <w:rPr/>
                            <w:fldChar w:fldCharType="separate"/>
                          </w:r>
                          <w:r>
                            <w:rPr/>
                            <w:t>1</w:t>
                          </w:r>
                          <w:r>
                            <w:rPr/>
                            <w:fldChar w:fldCharType="end"/>
                          </w:r>
                          <w:r>
                            <w:rPr/>
                            <w:t> of </w:t>
                          </w:r>
                          <w:r>
                            <w:rPr>
                              <w:spacing w:val="-10"/>
                            </w:rPr>
                            <w:fldChar w:fldCharType="begin"/>
                          </w:r>
                          <w:r>
                            <w:rPr>
                              <w:spacing w:val="-10"/>
                            </w:rPr>
                            <w:instrText> NUMPAGES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style="position:absolute;margin-left:485.407501pt;margin-top:762.289673pt;width:50.6pt;height:12.65pt;mso-position-horizontal-relative:page;mso-position-vertical-relative:page;z-index:-15804416" type="#_x0000_t202" id="docshape3" filled="false" stroked="false">
              <v:textbox inset="0,0,0,0">
                <w:txbxContent>
                  <w:p>
                    <w:pPr>
                      <w:pStyle w:val="BodyText"/>
                      <w:spacing w:before="13"/>
                      <w:ind w:left="20"/>
                    </w:pPr>
                    <w:r>
                      <w:rPr/>
                      <w:t>Page </w:t>
                    </w:r>
                    <w:r>
                      <w:rPr/>
                      <w:fldChar w:fldCharType="begin"/>
                    </w:r>
                    <w:r>
                      <w:rPr/>
                      <w:instrText> PAGE </w:instrText>
                    </w:r>
                    <w:r>
                      <w:rPr/>
                      <w:fldChar w:fldCharType="separate"/>
                    </w:r>
                    <w:r>
                      <w:rPr/>
                      <w:t>1</w:t>
                    </w:r>
                    <w:r>
                      <w:rPr/>
                      <w:fldChar w:fldCharType="end"/>
                    </w:r>
                    <w:r>
                      <w:rPr/>
                      <w:t> of </w:t>
                    </w:r>
                    <w:r>
                      <w:rPr>
                        <w:spacing w:val="-10"/>
                      </w:rPr>
                      <w:fldChar w:fldCharType="begin"/>
                    </w:r>
                    <w:r>
                      <w:rPr>
                        <w:spacing w:val="-10"/>
                      </w:rPr>
                      <w:instrText> NUMPAGES </w:instrText>
                    </w:r>
                    <w:r>
                      <w:rPr>
                        <w:spacing w:val="-10"/>
                      </w:rPr>
                      <w:fldChar w:fldCharType="separate"/>
                    </w:r>
                    <w:r>
                      <w:rPr>
                        <w:spacing w:val="-10"/>
                      </w:rPr>
                      <w:t>2</w:t>
                    </w:r>
                    <w:r>
                      <w:rPr>
                        <w:spacing w:val="-1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512576">
              <wp:simplePos x="0" y="0"/>
              <wp:positionH relativeFrom="page">
                <wp:posOffset>954739</wp:posOffset>
              </wp:positionH>
              <wp:positionV relativeFrom="page">
                <wp:posOffset>9982269</wp:posOffset>
              </wp:positionV>
              <wp:extent cx="5651500" cy="21971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651500" cy="219710"/>
                      </a:xfrm>
                      <a:prstGeom prst="rect">
                        <a:avLst/>
                      </a:prstGeom>
                    </wps:spPr>
                    <wps:txbx>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wps:txbx>
                    <wps:bodyPr wrap="square" lIns="0" tIns="0" rIns="0" bIns="0" rtlCol="0">
                      <a:noAutofit/>
                    </wps:bodyPr>
                  </wps:wsp>
                </a:graphicData>
              </a:graphic>
            </wp:anchor>
          </w:drawing>
        </mc:Choice>
        <mc:Fallback>
          <w:pict>
            <v:shape style="position:absolute;margin-left:75.1763pt;margin-top:786.005493pt;width:445pt;height:17.3pt;mso-position-horizontal-relative:page;mso-position-vertical-relative:page;z-index:-15803904" type="#_x0000_t202" id="docshape4" filled="false" stroked="false">
              <v:textbox inset="0,0,0,0">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45" w:hanging="279"/>
        <w:jc w:val="left"/>
      </w:pPr>
      <w:rPr>
        <w:rFonts w:hint="default" w:ascii="Arial" w:hAnsi="Arial" w:eastAsia="Arial" w:cs="Arial"/>
        <w:b/>
        <w:bCs/>
        <w:i w:val="0"/>
        <w:iCs w:val="0"/>
        <w:spacing w:val="0"/>
        <w:w w:val="100"/>
        <w:sz w:val="19"/>
        <w:szCs w:val="19"/>
        <w:lang w:val="en-US" w:eastAsia="en-US" w:bidi="ar-SA"/>
      </w:rPr>
    </w:lvl>
    <w:lvl w:ilvl="1">
      <w:start w:val="0"/>
      <w:numFmt w:val="bullet"/>
      <w:lvlText w:val="•"/>
      <w:lvlJc w:val="left"/>
      <w:pPr>
        <w:ind w:left="1269" w:hanging="279"/>
      </w:pPr>
      <w:rPr>
        <w:rFonts w:hint="default"/>
        <w:lang w:val="en-US" w:eastAsia="en-US" w:bidi="ar-SA"/>
      </w:rPr>
    </w:lvl>
    <w:lvl w:ilvl="2">
      <w:start w:val="0"/>
      <w:numFmt w:val="bullet"/>
      <w:lvlText w:val="•"/>
      <w:lvlJc w:val="left"/>
      <w:pPr>
        <w:ind w:left="2199" w:hanging="279"/>
      </w:pPr>
      <w:rPr>
        <w:rFonts w:hint="default"/>
        <w:lang w:val="en-US" w:eastAsia="en-US" w:bidi="ar-SA"/>
      </w:rPr>
    </w:lvl>
    <w:lvl w:ilvl="3">
      <w:start w:val="0"/>
      <w:numFmt w:val="bullet"/>
      <w:lvlText w:val="•"/>
      <w:lvlJc w:val="left"/>
      <w:pPr>
        <w:ind w:left="3129" w:hanging="279"/>
      </w:pPr>
      <w:rPr>
        <w:rFonts w:hint="default"/>
        <w:lang w:val="en-US" w:eastAsia="en-US" w:bidi="ar-SA"/>
      </w:rPr>
    </w:lvl>
    <w:lvl w:ilvl="4">
      <w:start w:val="0"/>
      <w:numFmt w:val="bullet"/>
      <w:lvlText w:val="•"/>
      <w:lvlJc w:val="left"/>
      <w:pPr>
        <w:ind w:left="4059" w:hanging="279"/>
      </w:pPr>
      <w:rPr>
        <w:rFonts w:hint="default"/>
        <w:lang w:val="en-US" w:eastAsia="en-US" w:bidi="ar-SA"/>
      </w:rPr>
    </w:lvl>
    <w:lvl w:ilvl="5">
      <w:start w:val="0"/>
      <w:numFmt w:val="bullet"/>
      <w:lvlText w:val="•"/>
      <w:lvlJc w:val="left"/>
      <w:pPr>
        <w:ind w:left="4989" w:hanging="279"/>
      </w:pPr>
      <w:rPr>
        <w:rFonts w:hint="default"/>
        <w:lang w:val="en-US" w:eastAsia="en-US" w:bidi="ar-SA"/>
      </w:rPr>
    </w:lvl>
    <w:lvl w:ilvl="6">
      <w:start w:val="0"/>
      <w:numFmt w:val="bullet"/>
      <w:lvlText w:val="•"/>
      <w:lvlJc w:val="left"/>
      <w:pPr>
        <w:ind w:left="5919" w:hanging="279"/>
      </w:pPr>
      <w:rPr>
        <w:rFonts w:hint="default"/>
        <w:lang w:val="en-US" w:eastAsia="en-US" w:bidi="ar-SA"/>
      </w:rPr>
    </w:lvl>
    <w:lvl w:ilvl="7">
      <w:start w:val="0"/>
      <w:numFmt w:val="bullet"/>
      <w:lvlText w:val="•"/>
      <w:lvlJc w:val="left"/>
      <w:pPr>
        <w:ind w:left="6849" w:hanging="279"/>
      </w:pPr>
      <w:rPr>
        <w:rFonts w:hint="default"/>
        <w:lang w:val="en-US" w:eastAsia="en-US" w:bidi="ar-SA"/>
      </w:rPr>
    </w:lvl>
    <w:lvl w:ilvl="8">
      <w:start w:val="0"/>
      <w:numFmt w:val="bullet"/>
      <w:lvlText w:val="•"/>
      <w:lvlJc w:val="left"/>
      <w:pPr>
        <w:ind w:left="7779" w:hanging="279"/>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197"/>
      <w:ind w:left="67"/>
      <w:outlineLvl w:val="2"/>
    </w:pPr>
    <w:rPr>
      <w:rFonts w:ascii="Arial" w:hAnsi="Arial" w:eastAsia="Arial" w:cs="Arial"/>
      <w:b/>
      <w:bCs/>
      <w:sz w:val="19"/>
      <w:szCs w:val="19"/>
      <w:lang w:val="en-US" w:eastAsia="en-US" w:bidi="ar-SA"/>
    </w:rPr>
  </w:style>
  <w:style w:styleId="ListParagraph" w:type="paragraph">
    <w:name w:val="List Paragraph"/>
    <w:basedOn w:val="Normal"/>
    <w:uiPriority w:val="1"/>
    <w:qFormat/>
    <w:pPr>
      <w:spacing w:before="37"/>
      <w:ind w:left="365" w:right="168" w:hanging="299"/>
    </w:pPr>
    <w:rPr>
      <w:rFonts w:ascii="Arial MT" w:hAnsi="Arial MT" w:eastAsia="Arial MT" w:cs="Arial M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 Sheets UK</dc:creator>
  <dc:subject>Deed of Guarantee — England and Wales</dc:subject>
  <dc:title>Deed of Guarantee UK</dc:title>
  <dcterms:created xsi:type="dcterms:W3CDTF">2026-07-06T09:28:10Z</dcterms:created>
  <dcterms:modified xsi:type="dcterms:W3CDTF">2026-07-06T09:28:10Z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2026-06-26T00:00:00Z</vt:filetime>
  </property>
  <property fmtid="{D5CDD505-2E9C-101B-9397-08002B2CF9AE}" pid="4" name="Creator">
    <vt:lpwstr>anonymous</vt:lpwstr>
  </property>
  <property fmtid="{D5CDD505-2E9C-101B-9397-08002B2CF9AE}" pid="5" name="LastSaved">
    <vt:filetime>2026-07-06T00:00:00Z</vt:filetime>
  </property>
  <property fmtid="{D5CDD505-2E9C-101B-9397-08002B2CF9AE}" pid="6" name="Producer">
    <vt:lpwstr>ReportLab PDF Library - (opensource)</vt:lpwstr>
  </property>
</Properties>
</file>