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Sublease Agreement </w:t>
      </w:r>
      <w:r>
        <w:rPr>
          <w:spacing w:val="-5"/>
        </w:rPr>
        <w:t>UK</w:t>
      </w:r>
    </w:p>
    <w:p>
      <w:pPr>
        <w:pStyle w:val="BodyText"/>
        <w:spacing w:before="4"/>
        <w:ind w:left="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83839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601563pt;width:451pt;height:.1pt;mso-position-horizontal-relative:page;mso-position-vertical-relative:paragraph;z-index:-15728640;mso-wrap-distance-left:0;mso-wrap-distance-right:0" id="docshape2" coordorigin="1440,132" coordsize="9020,0" path="m1440,132l10460,132e" filled="false" stroked="true" strokeweight=".75pt" strokecolor="#000000">
                <v:path arrowok="t"/>
                <v:stroke dashstyle="solid"/>
                <w10:wrap type="topAndBottom"/>
              </v:shape>
            </w:pict>
          </mc:Fallback>
        </mc:AlternateContent>
      </w:r>
    </w:p>
    <w:p>
      <w:pPr>
        <w:spacing w:before="42"/>
        <w:ind w:left="411" w:right="0" w:firstLine="0"/>
        <w:jc w:val="left"/>
        <w:rPr>
          <w:sz w:val="16"/>
        </w:rPr>
      </w:pPr>
      <w:r>
        <w:rPr>
          <w:sz w:val="16"/>
        </w:rPr>
        <w:t>Governed by the Housing Act 1988, Renters' Rights Act 2025, Landlord and Tenant Act 1985, and Housing Act </w:t>
      </w:r>
      <w:r>
        <w:rPr>
          <w:spacing w:val="-4"/>
          <w:sz w:val="16"/>
        </w:rPr>
        <w:t>2004</w:t>
      </w:r>
    </w:p>
    <w:p>
      <w:pPr>
        <w:pStyle w:val="BodyText"/>
        <w:spacing w:before="44"/>
        <w:ind w:left="0"/>
        <w:rPr>
          <w:sz w:val="16"/>
        </w:rPr>
      </w:pPr>
    </w:p>
    <w:p>
      <w:pPr>
        <w:pStyle w:val="BodyText"/>
      </w:pPr>
      <w:r>
        <w:rPr/>
        <w:t>This Sublease Agreement (hereinafter "Sublease", "Contract", "Agreement") is entered into </w:t>
      </w:r>
      <w:r>
        <w:rPr>
          <w:spacing w:val="-5"/>
        </w:rPr>
        <w:t>on</w:t>
      </w:r>
    </w:p>
    <w:p>
      <w:pPr>
        <w:pStyle w:val="BodyText"/>
        <w:tabs>
          <w:tab w:pos="3639" w:val="left" w:leader="none"/>
        </w:tabs>
        <w:spacing w:before="62"/>
      </w:pPr>
      <w:r>
        <w:rPr>
          <w:u w:val="single"/>
        </w:rPr>
        <w:tab/>
      </w:r>
      <w:r>
        <w:rPr>
          <w:spacing w:val="-21"/>
        </w:rPr>
        <w:t> </w:t>
      </w:r>
      <w:r>
        <w:rPr/>
        <w:t>(the “Effective Date”), by and between</w:t>
      </w:r>
    </w:p>
    <w:p>
      <w:pPr>
        <w:pStyle w:val="BodyText"/>
        <w:tabs>
          <w:tab w:pos="3662" w:val="left" w:leader="none"/>
          <w:tab w:pos="7571" w:val="left" w:leader="none"/>
          <w:tab w:pos="9090" w:val="left" w:leader="none"/>
        </w:tabs>
        <w:spacing w:line="307" w:lineRule="auto" w:before="61"/>
        <w:ind w:right="121"/>
      </w:pPr>
      <w:r>
        <w:rPr>
          <w:u w:val="single"/>
        </w:rPr>
        <w:tab/>
      </w:r>
      <w:r>
        <w:rPr/>
        <w:t>, with an address of</w:t>
      </w:r>
      <w:r>
        <w:rPr>
          <w:spacing w:val="26"/>
        </w:rPr>
        <w:t> </w:t>
      </w:r>
      <w:r>
        <w:rPr>
          <w:u w:val="single"/>
        </w:rPr>
        <w:tab/>
        <w:tab/>
      </w:r>
      <w:r>
        <w:rPr/>
        <w:t> (hereinafter referred to as the “Sublessor”) and</w:t>
      </w:r>
      <w:r>
        <w:rPr>
          <w:spacing w:val="26"/>
        </w:rPr>
        <w:t> </w:t>
      </w:r>
      <w:r>
        <w:rPr>
          <w:u w:val="single"/>
        </w:rPr>
        <w:tab/>
      </w:r>
      <w:r>
        <w:rPr/>
        <w:t>, with an</w:t>
      </w:r>
    </w:p>
    <w:p>
      <w:pPr>
        <w:pStyle w:val="BodyText"/>
        <w:tabs>
          <w:tab w:pos="4737" w:val="left" w:leader="none"/>
        </w:tabs>
        <w:spacing w:line="307" w:lineRule="auto" w:before="1"/>
        <w:ind w:right="386"/>
      </w:pPr>
      <w:r>
        <w:rPr/>
        <w:t>address of</w:t>
      </w:r>
      <w:r>
        <w:rPr>
          <w:spacing w:val="26"/>
        </w:rPr>
        <w:t> </w:t>
      </w:r>
      <w:r>
        <w:rPr>
          <w:u w:val="single"/>
        </w:rPr>
        <w:tab/>
      </w:r>
      <w:r>
        <w:rPr>
          <w:spacing w:val="-21"/>
        </w:rPr>
        <w:t> </w:t>
      </w:r>
      <w:r>
        <w:rPr/>
        <w:t>(hereinafter</w:t>
      </w:r>
      <w:r>
        <w:rPr>
          <w:spacing w:val="-8"/>
        </w:rPr>
        <w:t> </w:t>
      </w:r>
      <w:r>
        <w:rPr/>
        <w:t>referred</w:t>
      </w:r>
      <w:r>
        <w:rPr>
          <w:spacing w:val="-5"/>
        </w:rPr>
        <w:t> </w:t>
      </w:r>
      <w:r>
        <w:rPr/>
        <w:t>to</w:t>
      </w:r>
      <w:r>
        <w:rPr>
          <w:spacing w:val="-5"/>
        </w:rPr>
        <w:t> </w:t>
      </w:r>
      <w:r>
        <w:rPr/>
        <w:t>as</w:t>
      </w:r>
      <w:r>
        <w:rPr>
          <w:spacing w:val="-5"/>
        </w:rPr>
        <w:t> </w:t>
      </w:r>
      <w:r>
        <w:rPr/>
        <w:t>the</w:t>
      </w:r>
      <w:r>
        <w:rPr>
          <w:spacing w:val="-5"/>
        </w:rPr>
        <w:t> </w:t>
      </w:r>
      <w:r>
        <w:rPr/>
        <w:t>“Sublessee”),</w:t>
      </w:r>
      <w:r>
        <w:rPr>
          <w:spacing w:val="-5"/>
        </w:rPr>
        <w:t> </w:t>
      </w:r>
      <w:r>
        <w:rPr/>
        <w:t>also individually referred to as “Party” and collectively “the Parties”.</w:t>
      </w:r>
    </w:p>
    <w:p>
      <w:pPr>
        <w:pStyle w:val="BodyText"/>
        <w:tabs>
          <w:tab w:pos="7757" w:val="left" w:leader="none"/>
        </w:tabs>
        <w:spacing w:line="307" w:lineRule="auto" w:before="80"/>
        <w:ind w:right="449"/>
      </w:pPr>
      <w:r>
        <w:rPr/>
        <w:t>The Sublessor entered into a Lease Agreement on the date of</w:t>
      </w:r>
      <w:r>
        <w:rPr>
          <w:spacing w:val="26"/>
        </w:rPr>
        <w:t> </w:t>
      </w:r>
      <w:r>
        <w:rPr>
          <w:u w:val="single"/>
        </w:rPr>
        <w:tab/>
      </w:r>
      <w:r>
        <w:rPr>
          <w:spacing w:val="-23"/>
        </w:rPr>
        <w:t> </w:t>
      </w:r>
      <w:r>
        <w:rPr>
          <w:spacing w:val="-2"/>
        </w:rPr>
        <w:t>(hereinafter </w:t>
      </w:r>
      <w:r>
        <w:rPr/>
        <w:t>referred to as the “Original Lease”) to lease a property at a specific location, whereas the</w:t>
      </w:r>
    </w:p>
    <w:p>
      <w:pPr>
        <w:pStyle w:val="BodyText"/>
        <w:spacing w:before="1"/>
      </w:pPr>
      <w:r>
        <w:rPr/>
        <w:t>Sublessor wants to sublease that space to another </w:t>
      </w:r>
      <w:r>
        <w:rPr>
          <w:spacing w:val="-2"/>
        </w:rPr>
        <w:t>party.</w:t>
      </w:r>
    </w:p>
    <w:p>
      <w:pPr>
        <w:pStyle w:val="BodyText"/>
        <w:spacing w:before="142"/>
      </w:pPr>
      <w:r>
        <w:rPr/>
        <w:t>The Sublessee wishes to rent that space from the Sublessor, under the following </w:t>
      </w:r>
      <w:r>
        <w:rPr>
          <w:spacing w:val="-2"/>
        </w:rPr>
        <w:t>terms.</w:t>
      </w:r>
    </w:p>
    <w:p>
      <w:pPr>
        <w:pStyle w:val="Heading2"/>
        <w:numPr>
          <w:ilvl w:val="0"/>
          <w:numId w:val="1"/>
        </w:numPr>
        <w:tabs>
          <w:tab w:pos="189" w:val="left" w:leader="none"/>
        </w:tabs>
        <w:spacing w:line="240" w:lineRule="auto" w:before="172" w:after="0"/>
        <w:ind w:left="189" w:right="0" w:hanging="166"/>
        <w:jc w:val="left"/>
      </w:pPr>
      <w:r>
        <w:rPr/>
        <w:t>General </w:t>
      </w:r>
      <w:r>
        <w:rPr>
          <w:spacing w:val="-2"/>
        </w:rPr>
        <w:t>Terms</w:t>
      </w:r>
    </w:p>
    <w:p>
      <w:pPr>
        <w:pStyle w:val="BodyText"/>
        <w:spacing w:line="307" w:lineRule="auto" w:before="99"/>
        <w:ind w:right="390"/>
        <w:jc w:val="both"/>
      </w:pPr>
      <w:r>
        <w:rPr/>
        <w:t>In</w:t>
      </w:r>
      <w:r>
        <w:rPr>
          <w:spacing w:val="-1"/>
        </w:rPr>
        <w:t> </w:t>
      </w:r>
      <w:r>
        <w:rPr/>
        <w:t>consideration</w:t>
      </w:r>
      <w:r>
        <w:rPr>
          <w:spacing w:val="-1"/>
        </w:rPr>
        <w:t> </w:t>
      </w:r>
      <w:r>
        <w:rPr/>
        <w:t>of</w:t>
      </w:r>
      <w:r>
        <w:rPr>
          <w:spacing w:val="-1"/>
        </w:rPr>
        <w:t> </w:t>
      </w:r>
      <w:r>
        <w:rPr/>
        <w:t>the</w:t>
      </w:r>
      <w:r>
        <w:rPr>
          <w:spacing w:val="-1"/>
        </w:rPr>
        <w:t> </w:t>
      </w:r>
      <w:r>
        <w:rPr/>
        <w:t>rent</w:t>
      </w:r>
      <w:r>
        <w:rPr>
          <w:spacing w:val="-1"/>
        </w:rPr>
        <w:t> </w:t>
      </w:r>
      <w:r>
        <w:rPr/>
        <w:t>and</w:t>
      </w:r>
      <w:r>
        <w:rPr>
          <w:spacing w:val="-1"/>
        </w:rPr>
        <w:t> </w:t>
      </w:r>
      <w:r>
        <w:rPr/>
        <w:t>covenants</w:t>
      </w:r>
      <w:r>
        <w:rPr>
          <w:spacing w:val="-1"/>
        </w:rPr>
        <w:t> </w:t>
      </w:r>
      <w:r>
        <w:rPr/>
        <w:t>contained</w:t>
      </w:r>
      <w:r>
        <w:rPr>
          <w:spacing w:val="-1"/>
        </w:rPr>
        <w:t> </w:t>
      </w:r>
      <w:r>
        <w:rPr/>
        <w:t>herein,</w:t>
      </w:r>
      <w:r>
        <w:rPr>
          <w:spacing w:val="-1"/>
        </w:rPr>
        <w:t> </w:t>
      </w:r>
      <w:r>
        <w:rPr/>
        <w:t>the</w:t>
      </w:r>
      <w:r>
        <w:rPr>
          <w:spacing w:val="-1"/>
        </w:rPr>
        <w:t> </w:t>
      </w:r>
      <w:r>
        <w:rPr/>
        <w:t>Sublessor</w:t>
      </w:r>
      <w:r>
        <w:rPr>
          <w:spacing w:val="-1"/>
        </w:rPr>
        <w:t> </w:t>
      </w:r>
      <w:r>
        <w:rPr/>
        <w:t>hereby</w:t>
      </w:r>
      <w:r>
        <w:rPr>
          <w:spacing w:val="-1"/>
        </w:rPr>
        <w:t> </w:t>
      </w:r>
      <w:r>
        <w:rPr/>
        <w:t>lets</w:t>
      </w:r>
      <w:r>
        <w:rPr>
          <w:spacing w:val="-1"/>
        </w:rPr>
        <w:t> </w:t>
      </w:r>
      <w:r>
        <w:rPr/>
        <w:t>to</w:t>
      </w:r>
      <w:r>
        <w:rPr>
          <w:spacing w:val="-1"/>
        </w:rPr>
        <w:t> </w:t>
      </w:r>
      <w:r>
        <w:rPr/>
        <w:t>the</w:t>
      </w:r>
      <w:r>
        <w:rPr>
          <w:spacing w:val="-1"/>
        </w:rPr>
        <w:t> </w:t>
      </w:r>
      <w:r>
        <w:rPr/>
        <w:t>Sublessee, and</w:t>
      </w:r>
      <w:r>
        <w:rPr>
          <w:spacing w:val="-3"/>
        </w:rPr>
        <w:t> </w:t>
      </w:r>
      <w:r>
        <w:rPr/>
        <w:t>the</w:t>
      </w:r>
      <w:r>
        <w:rPr>
          <w:spacing w:val="-3"/>
        </w:rPr>
        <w:t> </w:t>
      </w:r>
      <w:r>
        <w:rPr/>
        <w:t>Sublessee</w:t>
      </w:r>
      <w:r>
        <w:rPr>
          <w:spacing w:val="-3"/>
        </w:rPr>
        <w:t> </w:t>
      </w:r>
      <w:r>
        <w:rPr/>
        <w:t>hereby</w:t>
      </w:r>
      <w:r>
        <w:rPr>
          <w:spacing w:val="-3"/>
        </w:rPr>
        <w:t> </w:t>
      </w:r>
      <w:r>
        <w:rPr/>
        <w:t>takes</w:t>
      </w:r>
      <w:r>
        <w:rPr>
          <w:spacing w:val="-3"/>
        </w:rPr>
        <w:t> </w:t>
      </w:r>
      <w:r>
        <w:rPr/>
        <w:t>from</w:t>
      </w:r>
      <w:r>
        <w:rPr>
          <w:spacing w:val="-3"/>
        </w:rPr>
        <w:t> </w:t>
      </w:r>
      <w:r>
        <w:rPr/>
        <w:t>the</w:t>
      </w:r>
      <w:r>
        <w:rPr>
          <w:spacing w:val="-3"/>
        </w:rPr>
        <w:t> </w:t>
      </w:r>
      <w:r>
        <w:rPr/>
        <w:t>Sublessor,</w:t>
      </w:r>
      <w:r>
        <w:rPr>
          <w:spacing w:val="-3"/>
        </w:rPr>
        <w:t> </w:t>
      </w:r>
      <w:r>
        <w:rPr/>
        <w:t>on</w:t>
      </w:r>
      <w:r>
        <w:rPr>
          <w:spacing w:val="-3"/>
        </w:rPr>
        <w:t> </w:t>
      </w:r>
      <w:r>
        <w:rPr/>
        <w:t>a</w:t>
      </w:r>
      <w:r>
        <w:rPr>
          <w:spacing w:val="-3"/>
        </w:rPr>
        <w:t> </w:t>
      </w:r>
      <w:r>
        <w:rPr/>
        <w:t>periodic</w:t>
      </w:r>
      <w:r>
        <w:rPr>
          <w:spacing w:val="-3"/>
        </w:rPr>
        <w:t> </w:t>
      </w:r>
      <w:r>
        <w:rPr/>
        <w:t>tenancy</w:t>
      </w:r>
      <w:r>
        <w:rPr>
          <w:spacing w:val="-3"/>
        </w:rPr>
        <w:t> </w:t>
      </w:r>
      <w:r>
        <w:rPr/>
        <w:t>basis</w:t>
      </w:r>
      <w:r>
        <w:rPr>
          <w:spacing w:val="-3"/>
        </w:rPr>
        <w:t> </w:t>
      </w:r>
      <w:r>
        <w:rPr/>
        <w:t>the</w:t>
      </w:r>
      <w:r>
        <w:rPr>
          <w:spacing w:val="-3"/>
        </w:rPr>
        <w:t> </w:t>
      </w:r>
      <w:r>
        <w:rPr/>
        <w:t>Premises</w:t>
      </w:r>
      <w:r>
        <w:rPr>
          <w:spacing w:val="-3"/>
        </w:rPr>
        <w:t> </w:t>
      </w:r>
      <w:r>
        <w:rPr/>
        <w:t>owned</w:t>
      </w:r>
      <w:r>
        <w:rPr>
          <w:spacing w:val="-3"/>
        </w:rPr>
        <w:t> </w:t>
      </w:r>
      <w:r>
        <w:rPr/>
        <w:t>by the Sublessor, located at:</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126821</wp:posOffset>
                </wp:positionV>
                <wp:extent cx="5727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985937pt;width:451pt;height:.1pt;mso-position-horizontal-relative:page;mso-position-vertical-relative:paragraph;z-index:-15728128;mso-wrap-distance-left:0;mso-wrap-distance-right:0" id="docshape3" coordorigin="1440,200" coordsize="9020,0" path="m1440,200l10460,200e" filled="false" stroked="true" strokeweight=".5pt" strokecolor="#000000">
                <v:path arrowok="t"/>
                <v:stroke dashstyle="solid"/>
                <w10:wrap type="topAndBottom"/>
              </v:shape>
            </w:pict>
          </mc:Fallback>
        </mc:AlternateContent>
      </w:r>
    </w:p>
    <w:p>
      <w:pPr>
        <w:pStyle w:val="BodyText"/>
        <w:spacing w:before="76"/>
        <w:jc w:val="both"/>
      </w:pPr>
      <w:r>
        <w:rPr/>
        <w:t>(hereinafter referred to as “the </w:t>
      </w:r>
      <w:r>
        <w:rPr>
          <w:spacing w:val="-2"/>
        </w:rPr>
        <w:t>Premises”).</w:t>
      </w:r>
    </w:p>
    <w:p>
      <w:pPr>
        <w:pStyle w:val="BodyText"/>
        <w:tabs>
          <w:tab w:pos="6243" w:val="left" w:leader="none"/>
        </w:tabs>
        <w:spacing w:line="307" w:lineRule="auto" w:before="142"/>
        <w:ind w:right="834"/>
        <w:jc w:val="both"/>
      </w:pPr>
      <w:r>
        <w:rPr/>
        <w:t>This Sublease shall commence on</w:t>
      </w:r>
      <w:r>
        <w:rPr>
          <w:spacing w:val="26"/>
        </w:rPr>
        <w:t> </w:t>
      </w:r>
      <w:r>
        <w:rPr>
          <w:u w:val="single"/>
        </w:rPr>
        <w:tab/>
      </w:r>
      <w:r>
        <w:rPr>
          <w:spacing w:val="-14"/>
        </w:rPr>
        <w:t> </w:t>
      </w:r>
      <w:r>
        <w:rPr/>
        <w:t>and</w:t>
      </w:r>
      <w:r>
        <w:rPr>
          <w:spacing w:val="-1"/>
        </w:rPr>
        <w:t> </w:t>
      </w:r>
      <w:r>
        <w:rPr/>
        <w:t>shall continue as an Assured</w:t>
      </w:r>
      <w:r>
        <w:rPr>
          <w:spacing w:val="-3"/>
        </w:rPr>
        <w:t> </w:t>
      </w:r>
      <w:r>
        <w:rPr/>
        <w:t>Periodic</w:t>
      </w:r>
      <w:r>
        <w:rPr>
          <w:spacing w:val="-3"/>
        </w:rPr>
        <w:t> </w:t>
      </w:r>
      <w:r>
        <w:rPr/>
        <w:t>Tenancy</w:t>
      </w:r>
      <w:r>
        <w:rPr>
          <w:spacing w:val="-3"/>
        </w:rPr>
        <w:t> </w:t>
      </w:r>
      <w:r>
        <w:rPr/>
        <w:t>(APT)</w:t>
      </w:r>
      <w:r>
        <w:rPr>
          <w:spacing w:val="-3"/>
        </w:rPr>
        <w:t> </w:t>
      </w:r>
      <w:r>
        <w:rPr/>
        <w:t>until</w:t>
      </w:r>
      <w:r>
        <w:rPr>
          <w:spacing w:val="-3"/>
        </w:rPr>
        <w:t> </w:t>
      </w:r>
      <w:r>
        <w:rPr/>
        <w:t>terminated</w:t>
      </w:r>
      <w:r>
        <w:rPr>
          <w:spacing w:val="-3"/>
        </w:rPr>
        <w:t> </w:t>
      </w:r>
      <w:r>
        <w:rPr/>
        <w:t>by</w:t>
      </w:r>
      <w:r>
        <w:rPr>
          <w:spacing w:val="-3"/>
        </w:rPr>
        <w:t> </w:t>
      </w:r>
      <w:r>
        <w:rPr/>
        <w:t>either</w:t>
      </w:r>
      <w:r>
        <w:rPr>
          <w:spacing w:val="-3"/>
        </w:rPr>
        <w:t> </w:t>
      </w:r>
      <w:r>
        <w:rPr/>
        <w:t>Party</w:t>
      </w:r>
      <w:r>
        <w:rPr>
          <w:spacing w:val="-3"/>
        </w:rPr>
        <w:t> </w:t>
      </w:r>
      <w:r>
        <w:rPr/>
        <w:t>upon</w:t>
      </w:r>
      <w:r>
        <w:rPr>
          <w:spacing w:val="-3"/>
        </w:rPr>
        <w:t> </w:t>
      </w:r>
      <w:r>
        <w:rPr/>
        <w:t>giving</w:t>
      </w:r>
      <w:r>
        <w:rPr>
          <w:spacing w:val="-3"/>
        </w:rPr>
        <w:t> </w:t>
      </w:r>
      <w:r>
        <w:rPr/>
        <w:t>the</w:t>
      </w:r>
      <w:r>
        <w:rPr>
          <w:spacing w:val="-3"/>
        </w:rPr>
        <w:t> </w:t>
      </w:r>
      <w:r>
        <w:rPr/>
        <w:t>other</w:t>
      </w:r>
      <w:r>
        <w:rPr>
          <w:spacing w:val="-3"/>
        </w:rPr>
        <w:t> </w:t>
      </w:r>
      <w:r>
        <w:rPr/>
        <w:t>not</w:t>
      </w:r>
      <w:r>
        <w:rPr>
          <w:spacing w:val="-3"/>
        </w:rPr>
        <w:t> </w:t>
      </w:r>
      <w:r>
        <w:rPr/>
        <w:t>less</w:t>
      </w:r>
      <w:r>
        <w:rPr>
          <w:spacing w:val="-3"/>
        </w:rPr>
        <w:t> </w:t>
      </w:r>
      <w:r>
        <w:rPr/>
        <w:t>than two (2) months’ written notice, as required under the Renters’ Rights Act 2025.</w:t>
      </w:r>
    </w:p>
    <w:p>
      <w:pPr>
        <w:pStyle w:val="BodyText"/>
        <w:spacing w:line="307" w:lineRule="auto" w:before="81"/>
        <w:ind w:right="950"/>
        <w:jc w:val="both"/>
      </w:pPr>
      <w:r>
        <w:rPr/>
        <w:t>Upon</w:t>
      </w:r>
      <w:r>
        <w:rPr>
          <w:spacing w:val="-3"/>
        </w:rPr>
        <w:t> </w:t>
      </w:r>
      <w:r>
        <w:rPr/>
        <w:t>termination</w:t>
      </w:r>
      <w:r>
        <w:rPr>
          <w:spacing w:val="-3"/>
        </w:rPr>
        <w:t> </w:t>
      </w:r>
      <w:r>
        <w:rPr/>
        <w:t>of</w:t>
      </w:r>
      <w:r>
        <w:rPr>
          <w:spacing w:val="-3"/>
        </w:rPr>
        <w:t> </w:t>
      </w:r>
      <w:r>
        <w:rPr/>
        <w:t>this</w:t>
      </w:r>
      <w:r>
        <w:rPr>
          <w:spacing w:val="-3"/>
        </w:rPr>
        <w:t> </w:t>
      </w:r>
      <w:r>
        <w:rPr/>
        <w:t>Agreement,</w:t>
      </w:r>
      <w:r>
        <w:rPr>
          <w:spacing w:val="-3"/>
        </w:rPr>
        <w:t> </w:t>
      </w:r>
      <w:r>
        <w:rPr/>
        <w:t>the</w:t>
      </w:r>
      <w:r>
        <w:rPr>
          <w:spacing w:val="-3"/>
        </w:rPr>
        <w:t> </w:t>
      </w:r>
      <w:r>
        <w:rPr/>
        <w:t>tenancy</w:t>
      </w:r>
      <w:r>
        <w:rPr>
          <w:spacing w:val="-3"/>
        </w:rPr>
        <w:t> </w:t>
      </w:r>
      <w:r>
        <w:rPr/>
        <w:t>shall</w:t>
      </w:r>
      <w:r>
        <w:rPr>
          <w:spacing w:val="-3"/>
        </w:rPr>
        <w:t> </w:t>
      </w:r>
      <w:r>
        <w:rPr/>
        <w:t>not</w:t>
      </w:r>
      <w:r>
        <w:rPr>
          <w:spacing w:val="-3"/>
        </w:rPr>
        <w:t> </w:t>
      </w:r>
      <w:r>
        <w:rPr/>
        <w:t>automatically</w:t>
      </w:r>
      <w:r>
        <w:rPr>
          <w:spacing w:val="-3"/>
        </w:rPr>
        <w:t> </w:t>
      </w:r>
      <w:r>
        <w:rPr/>
        <w:t>renew</w:t>
      </w:r>
      <w:r>
        <w:rPr>
          <w:spacing w:val="-3"/>
        </w:rPr>
        <w:t> </w:t>
      </w:r>
      <w:r>
        <w:rPr/>
        <w:t>unless</w:t>
      </w:r>
      <w:r>
        <w:rPr>
          <w:spacing w:val="-3"/>
        </w:rPr>
        <w:t> </w:t>
      </w:r>
      <w:r>
        <w:rPr/>
        <w:t>both</w:t>
      </w:r>
      <w:r>
        <w:rPr>
          <w:spacing w:val="-3"/>
        </w:rPr>
        <w:t> </w:t>
      </w:r>
      <w:r>
        <w:rPr/>
        <w:t>Parties expressly consent to a renewal in writing signed by both Parties prior to the termination date.</w:t>
      </w:r>
    </w:p>
    <w:p>
      <w:pPr>
        <w:pStyle w:val="BodyText"/>
        <w:spacing w:after="0" w:line="307" w:lineRule="auto"/>
        <w:jc w:val="both"/>
        <w:sectPr>
          <w:footerReference w:type="default" r:id="rId5"/>
          <w:type w:val="continuous"/>
          <w:pgSz w:w="11910" w:h="16840"/>
          <w:pgMar w:header="0" w:footer="885" w:top="860" w:bottom="1080" w:left="1417" w:right="1275"/>
          <w:pgNumType w:start="1"/>
        </w:sectPr>
      </w:pPr>
    </w:p>
    <w:p>
      <w:pPr>
        <w:pStyle w:val="Heading2"/>
        <w:numPr>
          <w:ilvl w:val="0"/>
          <w:numId w:val="1"/>
        </w:numPr>
        <w:tabs>
          <w:tab w:pos="245" w:val="left" w:leader="none"/>
        </w:tabs>
        <w:spacing w:line="240" w:lineRule="auto" w:before="107" w:after="0"/>
        <w:ind w:left="245" w:right="0" w:hanging="222"/>
        <w:jc w:val="left"/>
      </w:pPr>
      <w:r>
        <w:rPr/>
        <w:t>Payment </w:t>
      </w:r>
      <w:r>
        <w:rPr>
          <w:spacing w:val="-2"/>
        </w:rPr>
        <w:t>Terms</w:t>
      </w:r>
    </w:p>
    <w:p>
      <w:pPr>
        <w:pStyle w:val="BodyText"/>
        <w:spacing w:before="100"/>
      </w:pPr>
      <w:r>
        <w:rPr/>
        <w:t>The Sublessee hereby agrees to pay the </w:t>
      </w:r>
      <w:r>
        <w:rPr>
          <w:spacing w:val="-2"/>
        </w:rPr>
        <w:t>Sublessor</w:t>
      </w:r>
    </w:p>
    <w:p>
      <w:pPr>
        <w:pStyle w:val="BodyText"/>
        <w:tabs>
          <w:tab w:pos="2849" w:val="left" w:leader="none"/>
          <w:tab w:pos="4870" w:val="left" w:leader="none"/>
        </w:tabs>
        <w:spacing w:line="350" w:lineRule="auto" w:before="61"/>
        <w:ind w:right="73"/>
      </w:pPr>
      <w:r>
        <w:rPr>
          <w:u w:val="single"/>
        </w:rPr>
        <w:tab/>
        <w:tab/>
      </w:r>
      <w:r>
        <w:rPr>
          <w:spacing w:val="-21"/>
        </w:rPr>
        <w:t> </w:t>
      </w:r>
      <w:r>
        <w:rPr/>
        <w:t>per</w:t>
      </w:r>
      <w:r>
        <w:rPr>
          <w:spacing w:val="-6"/>
        </w:rPr>
        <w:t> </w:t>
      </w:r>
      <w:r>
        <w:rPr/>
        <w:t>calendar</w:t>
      </w:r>
      <w:r>
        <w:rPr>
          <w:spacing w:val="-4"/>
        </w:rPr>
        <w:t> </w:t>
      </w:r>
      <w:r>
        <w:rPr/>
        <w:t>month,</w:t>
      </w:r>
      <w:r>
        <w:rPr>
          <w:spacing w:val="-4"/>
        </w:rPr>
        <w:t> </w:t>
      </w:r>
      <w:r>
        <w:rPr/>
        <w:t>for</w:t>
      </w:r>
      <w:r>
        <w:rPr>
          <w:spacing w:val="-4"/>
        </w:rPr>
        <w:t> </w:t>
      </w:r>
      <w:r>
        <w:rPr/>
        <w:t>the</w:t>
      </w:r>
      <w:r>
        <w:rPr>
          <w:spacing w:val="-4"/>
        </w:rPr>
        <w:t> </w:t>
      </w:r>
      <w:r>
        <w:rPr/>
        <w:t>rental</w:t>
      </w:r>
      <w:r>
        <w:rPr>
          <w:spacing w:val="-4"/>
        </w:rPr>
        <w:t> </w:t>
      </w:r>
      <w:r>
        <w:rPr/>
        <w:t>of</w:t>
      </w:r>
      <w:r>
        <w:rPr>
          <w:spacing w:val="-4"/>
        </w:rPr>
        <w:t> </w:t>
      </w:r>
      <w:r>
        <w:rPr/>
        <w:t>the</w:t>
      </w:r>
      <w:r>
        <w:rPr>
          <w:spacing w:val="-4"/>
        </w:rPr>
        <w:t> </w:t>
      </w:r>
      <w:r>
        <w:rPr/>
        <w:t>Premises. Rent shall be due on the</w:t>
      </w:r>
      <w:r>
        <w:rPr>
          <w:spacing w:val="26"/>
        </w:rPr>
        <w:t> </w:t>
      </w:r>
      <w:r>
        <w:rPr>
          <w:u w:val="single"/>
        </w:rPr>
        <w:tab/>
      </w:r>
      <w:r>
        <w:rPr>
          <w:spacing w:val="-12"/>
        </w:rPr>
        <w:t> </w:t>
      </w:r>
      <w:r>
        <w:rPr/>
        <w:t>day of each month; the first rent payment is due on</w:t>
      </w:r>
    </w:p>
    <w:p>
      <w:pPr>
        <w:tabs>
          <w:tab w:pos="2870" w:val="left" w:leader="none"/>
        </w:tabs>
        <w:spacing w:line="181" w:lineRule="exact" w:before="0"/>
        <w:ind w:left="23" w:right="0" w:firstLine="0"/>
        <w:jc w:val="left"/>
        <w:rPr>
          <w:sz w:val="19"/>
        </w:rPr>
      </w:pPr>
      <w:r>
        <w:rPr>
          <w:sz w:val="19"/>
          <w:u w:val="single"/>
        </w:rPr>
        <w:tab/>
      </w:r>
      <w:r>
        <w:rPr>
          <w:spacing w:val="-23"/>
          <w:sz w:val="19"/>
        </w:rPr>
        <w:t> </w:t>
      </w:r>
      <w:r>
        <w:rPr>
          <w:sz w:val="19"/>
        </w:rPr>
        <w:t>.</w:t>
      </w:r>
    </w:p>
    <w:p>
      <w:pPr>
        <w:pStyle w:val="BodyText"/>
        <w:spacing w:before="142"/>
      </w:pPr>
      <w:r>
        <w:rPr/>
        <w:t>Payments shall be made on the following </w:t>
      </w:r>
      <w:r>
        <w:rPr>
          <w:spacing w:val="-2"/>
        </w:rPr>
        <w:t>terms:</w:t>
      </w:r>
    </w:p>
    <w:p>
      <w:pPr>
        <w:pStyle w:val="ListParagraph"/>
        <w:numPr>
          <w:ilvl w:val="0"/>
          <w:numId w:val="2"/>
        </w:numPr>
        <w:tabs>
          <w:tab w:pos="139" w:val="left" w:leader="none"/>
        </w:tabs>
        <w:spacing w:line="240" w:lineRule="auto" w:before="101" w:after="0"/>
        <w:ind w:left="139" w:right="0" w:hanging="116"/>
        <w:jc w:val="left"/>
        <w:rPr>
          <w:rFonts w:ascii="Arial MT" w:hAnsi="Arial MT"/>
          <w:sz w:val="19"/>
        </w:rPr>
      </w:pPr>
      <w:r>
        <w:rPr>
          <w:rFonts w:ascii="Arial MT" w:hAnsi="Arial MT"/>
          <w:sz w:val="19"/>
        </w:rPr>
        <w:t>Payments shall be made at the following </w:t>
      </w:r>
      <w:r>
        <w:rPr>
          <w:rFonts w:ascii="Arial MT" w:hAnsi="Arial MT"/>
          <w:spacing w:val="-2"/>
          <w:sz w:val="19"/>
        </w:rPr>
        <w:t>address:</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165159</wp:posOffset>
                </wp:positionV>
                <wp:extent cx="57277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04687pt;width:451pt;height:.1pt;mso-position-horizontal-relative:page;mso-position-vertical-relative:paragraph;z-index:-15727616;mso-wrap-distance-left:0;mso-wrap-distance-right:0" id="docshape7" coordorigin="1440,260" coordsize="9020,0" path="m1440,260l10460,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342959</wp:posOffset>
                </wp:positionV>
                <wp:extent cx="57277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004688pt;width:451pt;height:.1pt;mso-position-horizontal-relative:page;mso-position-vertical-relative:paragraph;z-index:-15727104;mso-wrap-distance-left:0;mso-wrap-distance-right:0" id="docshape8" coordorigin="1440,540" coordsize="9020,0" path="m1440,540l10460,540e" filled="false" stroked="true" strokeweight=".5pt" strokecolor="#000000">
                <v:path arrowok="t"/>
                <v:stroke dashstyle="solid"/>
                <w10:wrap type="topAndBottom"/>
              </v:shape>
            </w:pict>
          </mc:Fallback>
        </mc:AlternateContent>
      </w:r>
    </w:p>
    <w:p>
      <w:pPr>
        <w:pStyle w:val="BodyText"/>
        <w:spacing w:before="21"/>
        <w:ind w:left="0"/>
        <w:rPr>
          <w:sz w:val="20"/>
        </w:rPr>
      </w:pPr>
    </w:p>
    <w:p>
      <w:pPr>
        <w:pStyle w:val="ListParagraph"/>
        <w:numPr>
          <w:ilvl w:val="0"/>
          <w:numId w:val="2"/>
        </w:numPr>
        <w:tabs>
          <w:tab w:pos="139" w:val="left" w:leader="none"/>
          <w:tab w:pos="9090" w:val="left" w:leader="none"/>
        </w:tabs>
        <w:spacing w:line="240" w:lineRule="auto" w:before="116" w:after="0"/>
        <w:ind w:left="139" w:right="0" w:hanging="116"/>
        <w:jc w:val="left"/>
        <w:rPr>
          <w:rFonts w:ascii="Arial MT" w:hAnsi="Arial MT"/>
          <w:sz w:val="19"/>
        </w:rPr>
      </w:pPr>
      <w:r>
        <w:rPr>
          <w:rFonts w:ascii="Arial MT" w:hAnsi="Arial MT"/>
          <w:sz w:val="19"/>
        </w:rPr>
        <w:t>Payments shall be made via the following method:</w:t>
      </w:r>
      <w:r>
        <w:rPr>
          <w:rFonts w:ascii="Arial MT" w:hAnsi="Arial MT"/>
          <w:spacing w:val="26"/>
          <w:sz w:val="19"/>
        </w:rPr>
        <w:t> </w:t>
      </w:r>
      <w:r>
        <w:rPr>
          <w:rFonts w:ascii="Arial MT" w:hAnsi="Arial MT"/>
          <w:sz w:val="19"/>
          <w:u w:val="single"/>
        </w:rPr>
        <w:tab/>
      </w:r>
    </w:p>
    <w:p>
      <w:pPr>
        <w:pStyle w:val="ListParagraph"/>
        <w:numPr>
          <w:ilvl w:val="0"/>
          <w:numId w:val="2"/>
        </w:numPr>
        <w:tabs>
          <w:tab w:pos="139" w:val="left" w:leader="none"/>
          <w:tab w:pos="9090" w:val="left" w:leader="none"/>
        </w:tabs>
        <w:spacing w:line="240" w:lineRule="auto" w:before="62" w:after="0"/>
        <w:ind w:left="139" w:right="0" w:hanging="116"/>
        <w:jc w:val="left"/>
        <w:rPr>
          <w:rFonts w:ascii="Arial MT" w:hAnsi="Arial MT"/>
          <w:sz w:val="19"/>
        </w:rPr>
      </w:pPr>
      <w:r>
        <w:rPr>
          <w:rFonts w:ascii="Arial MT" w:hAnsi="Arial MT"/>
          <w:sz w:val="19"/>
        </w:rPr>
        <w:t>Other payment terms:</w:t>
      </w:r>
      <w:r>
        <w:rPr>
          <w:rFonts w:ascii="Arial MT" w:hAnsi="Arial MT"/>
          <w:spacing w:val="26"/>
          <w:sz w:val="19"/>
        </w:rPr>
        <w:t> </w:t>
      </w:r>
      <w:r>
        <w:rPr>
          <w:rFonts w:ascii="Arial MT" w:hAnsi="Arial MT"/>
          <w:sz w:val="19"/>
          <w:u w:val="single"/>
        </w:rPr>
        <w:tab/>
      </w:r>
    </w:p>
    <w:p>
      <w:pPr>
        <w:pStyle w:val="Heading2"/>
        <w:numPr>
          <w:ilvl w:val="0"/>
          <w:numId w:val="1"/>
        </w:numPr>
        <w:tabs>
          <w:tab w:pos="300" w:val="left" w:leader="none"/>
        </w:tabs>
        <w:spacing w:line="240" w:lineRule="auto" w:before="172" w:after="0"/>
        <w:ind w:left="300" w:right="0" w:hanging="277"/>
        <w:jc w:val="left"/>
      </w:pPr>
      <w:r>
        <w:rPr/>
        <w:t>Late </w:t>
      </w:r>
      <w:r>
        <w:rPr>
          <w:spacing w:val="-2"/>
        </w:rPr>
        <w:t>Payments</w:t>
      </w:r>
    </w:p>
    <w:p>
      <w:pPr>
        <w:pStyle w:val="BodyText"/>
        <w:spacing w:line="307" w:lineRule="auto" w:before="100"/>
        <w:ind w:right="36"/>
      </w:pPr>
      <w:r>
        <w:rPr/>
        <w:t>In</w:t>
      </w:r>
      <w:r>
        <w:rPr>
          <w:spacing w:val="-2"/>
        </w:rPr>
        <w:t> </w:t>
      </w:r>
      <w:r>
        <w:rPr/>
        <w:t>the</w:t>
      </w:r>
      <w:r>
        <w:rPr>
          <w:spacing w:val="-2"/>
        </w:rPr>
        <w:t> </w:t>
      </w:r>
      <w:r>
        <w:rPr/>
        <w:t>event</w:t>
      </w:r>
      <w:r>
        <w:rPr>
          <w:spacing w:val="-2"/>
        </w:rPr>
        <w:t> </w:t>
      </w:r>
      <w:r>
        <w:rPr/>
        <w:t>that</w:t>
      </w:r>
      <w:r>
        <w:rPr>
          <w:spacing w:val="-2"/>
        </w:rPr>
        <w:t> </w:t>
      </w:r>
      <w:r>
        <w:rPr/>
        <w:t>payment</w:t>
      </w:r>
      <w:r>
        <w:rPr>
          <w:spacing w:val="-2"/>
        </w:rPr>
        <w:t> </w:t>
      </w:r>
      <w:r>
        <w:rPr/>
        <w:t>from</w:t>
      </w:r>
      <w:r>
        <w:rPr>
          <w:spacing w:val="-2"/>
        </w:rPr>
        <w:t> </w:t>
      </w:r>
      <w:r>
        <w:rPr/>
        <w:t>the</w:t>
      </w:r>
      <w:r>
        <w:rPr>
          <w:spacing w:val="-2"/>
        </w:rPr>
        <w:t> </w:t>
      </w:r>
      <w:r>
        <w:rPr/>
        <w:t>Sublessee</w:t>
      </w:r>
      <w:r>
        <w:rPr>
          <w:spacing w:val="-2"/>
        </w:rPr>
        <w:t> </w:t>
      </w:r>
      <w:r>
        <w:rPr/>
        <w:t>is</w:t>
      </w:r>
      <w:r>
        <w:rPr>
          <w:spacing w:val="-2"/>
        </w:rPr>
        <w:t> </w:t>
      </w:r>
      <w:r>
        <w:rPr/>
        <w:t>more</w:t>
      </w:r>
      <w:r>
        <w:rPr>
          <w:spacing w:val="-2"/>
        </w:rPr>
        <w:t> </w:t>
      </w:r>
      <w:r>
        <w:rPr/>
        <w:t>than</w:t>
      </w:r>
      <w:r>
        <w:rPr>
          <w:spacing w:val="-2"/>
        </w:rPr>
        <w:t> </w:t>
      </w:r>
      <w:r>
        <w:rPr/>
        <w:t>five</w:t>
      </w:r>
      <w:r>
        <w:rPr>
          <w:spacing w:val="-2"/>
        </w:rPr>
        <w:t> </w:t>
      </w:r>
      <w:r>
        <w:rPr/>
        <w:t>(5)</w:t>
      </w:r>
      <w:r>
        <w:rPr>
          <w:spacing w:val="-2"/>
        </w:rPr>
        <w:t> </w:t>
      </w:r>
      <w:r>
        <w:rPr/>
        <w:t>days</w:t>
      </w:r>
      <w:r>
        <w:rPr>
          <w:spacing w:val="-2"/>
        </w:rPr>
        <w:t> </w:t>
      </w:r>
      <w:r>
        <w:rPr/>
        <w:t>late,</w:t>
      </w:r>
      <w:r>
        <w:rPr>
          <w:spacing w:val="-2"/>
        </w:rPr>
        <w:t> </w:t>
      </w:r>
      <w:r>
        <w:rPr/>
        <w:t>the</w:t>
      </w:r>
      <w:r>
        <w:rPr>
          <w:spacing w:val="-2"/>
        </w:rPr>
        <w:t> </w:t>
      </w:r>
      <w:r>
        <w:rPr/>
        <w:t>Sublessor</w:t>
      </w:r>
      <w:r>
        <w:rPr>
          <w:spacing w:val="-2"/>
        </w:rPr>
        <w:t> </w:t>
      </w:r>
      <w:r>
        <w:rPr/>
        <w:t>shall</w:t>
      </w:r>
      <w:r>
        <w:rPr>
          <w:spacing w:val="-2"/>
        </w:rPr>
        <w:t> </w:t>
      </w:r>
      <w:r>
        <w:rPr/>
        <w:t>be</w:t>
      </w:r>
      <w:r>
        <w:rPr>
          <w:spacing w:val="-2"/>
        </w:rPr>
        <w:t> </w:t>
      </w:r>
      <w:r>
        <w:rPr/>
        <w:t>entitled to, but not limited to, the following remedies: entitlement to charge a late payment fee of</w:t>
      </w:r>
    </w:p>
    <w:p>
      <w:pPr>
        <w:pStyle w:val="BodyText"/>
        <w:tabs>
          <w:tab w:pos="710" w:val="left" w:leader="none"/>
        </w:tabs>
      </w:pPr>
      <w:r>
        <w:rPr>
          <w:u w:val="single"/>
        </w:rPr>
        <w:tab/>
      </w:r>
      <w:r>
        <w:rPr>
          <w:spacing w:val="-21"/>
        </w:rPr>
        <w:t> </w:t>
      </w:r>
      <w:r>
        <w:rPr/>
        <w:t>% and/or pursuit of possession proceedings under the statutory grounds.</w:t>
      </w:r>
    </w:p>
    <w:p>
      <w:pPr>
        <w:pStyle w:val="Heading2"/>
        <w:numPr>
          <w:ilvl w:val="0"/>
          <w:numId w:val="1"/>
        </w:numPr>
        <w:tabs>
          <w:tab w:pos="323" w:val="left" w:leader="none"/>
        </w:tabs>
        <w:spacing w:line="240" w:lineRule="auto" w:before="172" w:after="0"/>
        <w:ind w:left="323" w:right="0" w:hanging="300"/>
        <w:jc w:val="left"/>
      </w:pPr>
      <w:r>
        <w:rPr/>
        <w:t>Security </w:t>
      </w:r>
      <w:r>
        <w:rPr>
          <w:spacing w:val="-2"/>
        </w:rPr>
        <w:t>Deposit</w:t>
      </w:r>
    </w:p>
    <w:p>
      <w:pPr>
        <w:pStyle w:val="BodyText"/>
        <w:spacing w:before="100"/>
      </w:pPr>
      <w:r>
        <w:rPr/>
        <w:t>The Sublessee hereby agrees to </w:t>
      </w:r>
      <w:r>
        <w:rPr>
          <w:spacing w:val="-5"/>
        </w:rPr>
        <w:t>pay</w:t>
      </w:r>
    </w:p>
    <w:p>
      <w:pPr>
        <w:pStyle w:val="BodyText"/>
        <w:tabs>
          <w:tab w:pos="5270" w:val="left" w:leader="none"/>
        </w:tabs>
        <w:spacing w:before="61"/>
      </w:pPr>
      <w:r>
        <w:rPr>
          <w:u w:val="single"/>
        </w:rPr>
        <w:tab/>
      </w:r>
      <w:r>
        <w:rPr>
          <w:spacing w:val="-21"/>
        </w:rPr>
        <w:t> </w:t>
      </w:r>
      <w:r>
        <w:rPr/>
        <w:t>as a Security Deposit, upon signing</w:t>
      </w:r>
    </w:p>
    <w:p>
      <w:pPr>
        <w:pStyle w:val="BodyText"/>
        <w:spacing w:line="307" w:lineRule="auto" w:before="62"/>
        <w:ind w:right="216"/>
      </w:pPr>
      <w:r>
        <w:rPr/>
        <w:t>this Contract. This deposit shall serve as security against any damages caused to the Premises beyond normal fair wear and tear, and for cleaning, maintaining and refurbishing the Premises where necessary. The Sublessee shall be entitled to a full reimbursement of the said amount upon the termination of this Agreement,</w:t>
      </w:r>
      <w:r>
        <w:rPr>
          <w:spacing w:val="-3"/>
        </w:rPr>
        <w:t> </w:t>
      </w:r>
      <w:r>
        <w:rPr/>
        <w:t>provided</w:t>
      </w:r>
      <w:r>
        <w:rPr>
          <w:spacing w:val="-3"/>
        </w:rPr>
        <w:t> </w:t>
      </w:r>
      <w:r>
        <w:rPr/>
        <w:t>the</w:t>
      </w:r>
      <w:r>
        <w:rPr>
          <w:spacing w:val="-3"/>
        </w:rPr>
        <w:t> </w:t>
      </w:r>
      <w:r>
        <w:rPr/>
        <w:t>Premises</w:t>
      </w:r>
      <w:r>
        <w:rPr>
          <w:spacing w:val="-3"/>
        </w:rPr>
        <w:t> </w:t>
      </w:r>
      <w:r>
        <w:rPr/>
        <w:t>is</w:t>
      </w:r>
      <w:r>
        <w:rPr>
          <w:spacing w:val="-3"/>
        </w:rPr>
        <w:t> </w:t>
      </w:r>
      <w:r>
        <w:rPr/>
        <w:t>returned</w:t>
      </w:r>
      <w:r>
        <w:rPr>
          <w:spacing w:val="-3"/>
        </w:rPr>
        <w:t> </w:t>
      </w:r>
      <w:r>
        <w:rPr/>
        <w:t>in</w:t>
      </w:r>
      <w:r>
        <w:rPr>
          <w:spacing w:val="-3"/>
        </w:rPr>
        <w:t> </w:t>
      </w:r>
      <w:r>
        <w:rPr/>
        <w:t>the</w:t>
      </w:r>
      <w:r>
        <w:rPr>
          <w:spacing w:val="-3"/>
        </w:rPr>
        <w:t> </w:t>
      </w:r>
      <w:r>
        <w:rPr/>
        <w:t>same</w:t>
      </w:r>
      <w:r>
        <w:rPr>
          <w:spacing w:val="-3"/>
        </w:rPr>
        <w:t> </w:t>
      </w:r>
      <w:r>
        <w:rPr/>
        <w:t>condition</w:t>
      </w:r>
      <w:r>
        <w:rPr>
          <w:spacing w:val="-3"/>
        </w:rPr>
        <w:t> </w:t>
      </w:r>
      <w:r>
        <w:rPr/>
        <w:t>as</w:t>
      </w:r>
      <w:r>
        <w:rPr>
          <w:spacing w:val="-3"/>
        </w:rPr>
        <w:t> </w:t>
      </w:r>
      <w:r>
        <w:rPr/>
        <w:t>received,</w:t>
      </w:r>
      <w:r>
        <w:rPr>
          <w:spacing w:val="-3"/>
        </w:rPr>
        <w:t> </w:t>
      </w:r>
      <w:r>
        <w:rPr/>
        <w:t>subject</w:t>
      </w:r>
      <w:r>
        <w:rPr>
          <w:spacing w:val="-3"/>
        </w:rPr>
        <w:t> </w:t>
      </w:r>
      <w:r>
        <w:rPr/>
        <w:t>to</w:t>
      </w:r>
      <w:r>
        <w:rPr>
          <w:spacing w:val="-3"/>
        </w:rPr>
        <w:t> </w:t>
      </w:r>
      <w:r>
        <w:rPr/>
        <w:t>fair</w:t>
      </w:r>
      <w:r>
        <w:rPr>
          <w:spacing w:val="-3"/>
        </w:rPr>
        <w:t> </w:t>
      </w:r>
      <w:r>
        <w:rPr/>
        <w:t>wear</w:t>
      </w:r>
      <w:r>
        <w:rPr>
          <w:spacing w:val="-3"/>
        </w:rPr>
        <w:t> </w:t>
      </w:r>
      <w:r>
        <w:rPr/>
        <w:t>and </w:t>
      </w:r>
      <w:r>
        <w:rPr>
          <w:spacing w:val="-2"/>
        </w:rPr>
        <w:t>tear.</w:t>
      </w:r>
    </w:p>
    <w:p>
      <w:pPr>
        <w:pStyle w:val="BodyText"/>
        <w:spacing w:line="307" w:lineRule="auto" w:before="42"/>
        <w:ind w:right="216"/>
      </w:pPr>
      <w:r>
        <w:rPr/>
        <w:t>The Sublessor shall protect the Security Deposit in a government-authorised tenancy deposit scheme (DPS, TDS or MyDeposits) within 30 days of receipt and shall serve the prescribed Prescribed Information on the Sublessee in accordance with section 213 of the Housing Act 2004. Upon termination of this Agreement,</w:t>
      </w:r>
      <w:r>
        <w:rPr>
          <w:spacing w:val="-3"/>
        </w:rPr>
        <w:t> </w:t>
      </w:r>
      <w:r>
        <w:rPr/>
        <w:t>the</w:t>
      </w:r>
      <w:r>
        <w:rPr>
          <w:spacing w:val="-3"/>
        </w:rPr>
        <w:t> </w:t>
      </w:r>
      <w:r>
        <w:rPr/>
        <w:t>Sublessor</w:t>
      </w:r>
      <w:r>
        <w:rPr>
          <w:spacing w:val="-3"/>
        </w:rPr>
        <w:t> </w:t>
      </w:r>
      <w:r>
        <w:rPr/>
        <w:t>shall</w:t>
      </w:r>
      <w:r>
        <w:rPr>
          <w:spacing w:val="-3"/>
        </w:rPr>
        <w:t> </w:t>
      </w:r>
      <w:r>
        <w:rPr/>
        <w:t>return</w:t>
      </w:r>
      <w:r>
        <w:rPr>
          <w:spacing w:val="-3"/>
        </w:rPr>
        <w:t> </w:t>
      </w:r>
      <w:r>
        <w:rPr/>
        <w:t>the</w:t>
      </w:r>
      <w:r>
        <w:rPr>
          <w:spacing w:val="-3"/>
        </w:rPr>
        <w:t> </w:t>
      </w:r>
      <w:r>
        <w:rPr/>
        <w:t>Security</w:t>
      </w:r>
      <w:r>
        <w:rPr>
          <w:spacing w:val="-3"/>
        </w:rPr>
        <w:t> </w:t>
      </w:r>
      <w:r>
        <w:rPr/>
        <w:t>Deposit</w:t>
      </w:r>
      <w:r>
        <w:rPr>
          <w:spacing w:val="-3"/>
        </w:rPr>
        <w:t> </w:t>
      </w:r>
      <w:r>
        <w:rPr/>
        <w:t>within</w:t>
      </w:r>
      <w:r>
        <w:rPr>
          <w:spacing w:val="-3"/>
        </w:rPr>
        <w:t> </w:t>
      </w:r>
      <w:r>
        <w:rPr/>
        <w:t>thirty</w:t>
      </w:r>
      <w:r>
        <w:rPr>
          <w:spacing w:val="-3"/>
        </w:rPr>
        <w:t> </w:t>
      </w:r>
      <w:r>
        <w:rPr/>
        <w:t>(30)</w:t>
      </w:r>
      <w:r>
        <w:rPr>
          <w:spacing w:val="-3"/>
        </w:rPr>
        <w:t> </w:t>
      </w:r>
      <w:r>
        <w:rPr/>
        <w:t>days</w:t>
      </w:r>
      <w:r>
        <w:rPr>
          <w:spacing w:val="-3"/>
        </w:rPr>
        <w:t> </w:t>
      </w:r>
      <w:r>
        <w:rPr/>
        <w:t>of</w:t>
      </w:r>
      <w:r>
        <w:rPr>
          <w:spacing w:val="-3"/>
        </w:rPr>
        <w:t> </w:t>
      </w:r>
      <w:r>
        <w:rPr/>
        <w:t>the</w:t>
      </w:r>
      <w:r>
        <w:rPr>
          <w:spacing w:val="-3"/>
        </w:rPr>
        <w:t> </w:t>
      </w:r>
      <w:r>
        <w:rPr/>
        <w:t>Sublessee's</w:t>
      </w:r>
      <w:r>
        <w:rPr>
          <w:spacing w:val="-3"/>
        </w:rPr>
        <w:t> </w:t>
      </w:r>
      <w:r>
        <w:rPr/>
        <w:t>end</w:t>
      </w:r>
      <w:r>
        <w:rPr>
          <w:spacing w:val="-3"/>
        </w:rPr>
        <w:t> </w:t>
      </w:r>
      <w:r>
        <w:rPr/>
        <w:t>of </w:t>
      </w:r>
      <w:r>
        <w:rPr>
          <w:spacing w:val="-2"/>
        </w:rPr>
        <w:t>occupancy.</w:t>
      </w:r>
    </w:p>
    <w:p>
      <w:pPr>
        <w:pStyle w:val="Heading2"/>
        <w:numPr>
          <w:ilvl w:val="0"/>
          <w:numId w:val="1"/>
        </w:numPr>
        <w:tabs>
          <w:tab w:pos="267" w:val="left" w:leader="none"/>
        </w:tabs>
        <w:spacing w:line="240" w:lineRule="auto" w:before="112" w:after="0"/>
        <w:ind w:left="267" w:right="0" w:hanging="244"/>
        <w:jc w:val="left"/>
      </w:pPr>
      <w:r>
        <w:rPr>
          <w:spacing w:val="-2"/>
        </w:rPr>
        <w:t>Insurance</w:t>
      </w:r>
    </w:p>
    <w:p>
      <w:pPr>
        <w:pStyle w:val="BodyText"/>
        <w:spacing w:line="307" w:lineRule="auto" w:before="99"/>
      </w:pPr>
      <w:r>
        <w:rPr/>
        <w:t>The Sublessee hereby agrees to arrange and maintain contents insurance and/or renter’s insurance that meets</w:t>
      </w:r>
      <w:r>
        <w:rPr>
          <w:spacing w:val="-3"/>
        </w:rPr>
        <w:t> </w:t>
      </w:r>
      <w:r>
        <w:rPr/>
        <w:t>the</w:t>
      </w:r>
      <w:r>
        <w:rPr>
          <w:spacing w:val="-3"/>
        </w:rPr>
        <w:t> </w:t>
      </w:r>
      <w:r>
        <w:rPr/>
        <w:t>minimum</w:t>
      </w:r>
      <w:r>
        <w:rPr>
          <w:spacing w:val="-3"/>
        </w:rPr>
        <w:t> </w:t>
      </w:r>
      <w:r>
        <w:rPr/>
        <w:t>standards</w:t>
      </w:r>
      <w:r>
        <w:rPr>
          <w:spacing w:val="-3"/>
        </w:rPr>
        <w:t> </w:t>
      </w:r>
      <w:r>
        <w:rPr/>
        <w:t>required</w:t>
      </w:r>
      <w:r>
        <w:rPr>
          <w:spacing w:val="-3"/>
        </w:rPr>
        <w:t> </w:t>
      </w:r>
      <w:r>
        <w:rPr/>
        <w:t>under</w:t>
      </w:r>
      <w:r>
        <w:rPr>
          <w:spacing w:val="-3"/>
        </w:rPr>
        <w:t> </w:t>
      </w:r>
      <w:r>
        <w:rPr/>
        <w:t>the</w:t>
      </w:r>
      <w:r>
        <w:rPr>
          <w:spacing w:val="-3"/>
        </w:rPr>
        <w:t> </w:t>
      </w:r>
      <w:r>
        <w:rPr/>
        <w:t>Sublessor’s</w:t>
      </w:r>
      <w:r>
        <w:rPr>
          <w:spacing w:val="-3"/>
        </w:rPr>
        <w:t> </w:t>
      </w:r>
      <w:r>
        <w:rPr/>
        <w:t>Original</w:t>
      </w:r>
      <w:r>
        <w:rPr>
          <w:spacing w:val="-3"/>
        </w:rPr>
        <w:t> </w:t>
      </w:r>
      <w:r>
        <w:rPr/>
        <w:t>Lease</w:t>
      </w:r>
      <w:r>
        <w:rPr>
          <w:spacing w:val="-3"/>
        </w:rPr>
        <w:t> </w:t>
      </w:r>
      <w:r>
        <w:rPr/>
        <w:t>and</w:t>
      </w:r>
      <w:r>
        <w:rPr>
          <w:spacing w:val="-3"/>
        </w:rPr>
        <w:t> </w:t>
      </w:r>
      <w:r>
        <w:rPr/>
        <w:t>any</w:t>
      </w:r>
      <w:r>
        <w:rPr>
          <w:spacing w:val="-3"/>
        </w:rPr>
        <w:t> </w:t>
      </w:r>
      <w:r>
        <w:rPr/>
        <w:t>applicable</w:t>
      </w:r>
      <w:r>
        <w:rPr>
          <w:spacing w:val="-3"/>
        </w:rPr>
        <w:t> </w:t>
      </w:r>
      <w:r>
        <w:rPr/>
        <w:t>statutory </w:t>
      </w:r>
      <w:r>
        <w:rPr>
          <w:spacing w:val="-2"/>
        </w:rPr>
        <w:t>requirements.</w:t>
      </w:r>
    </w:p>
    <w:p>
      <w:pPr>
        <w:pStyle w:val="Heading2"/>
        <w:numPr>
          <w:ilvl w:val="0"/>
          <w:numId w:val="1"/>
        </w:numPr>
        <w:tabs>
          <w:tab w:pos="323" w:val="left" w:leader="none"/>
        </w:tabs>
        <w:spacing w:line="240" w:lineRule="auto" w:before="112" w:after="0"/>
        <w:ind w:left="323" w:right="0" w:hanging="300"/>
        <w:jc w:val="left"/>
      </w:pPr>
      <w:r>
        <w:rPr/>
        <w:t>Utilities and </w:t>
      </w:r>
      <w:r>
        <w:rPr>
          <w:spacing w:val="-2"/>
        </w:rPr>
        <w:t>Services</w:t>
      </w:r>
    </w:p>
    <w:p>
      <w:pPr>
        <w:pStyle w:val="BodyText"/>
        <w:spacing w:line="307" w:lineRule="auto" w:before="99"/>
      </w:pPr>
      <w:r>
        <w:rPr/>
        <w:t>The Sublessee hereby agrees to be responsible for all utilities and/or services related to the Premises, 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gas,</w:t>
      </w:r>
      <w:r>
        <w:rPr>
          <w:spacing w:val="-3"/>
        </w:rPr>
        <w:t> </w:t>
      </w:r>
      <w:r>
        <w:rPr/>
        <w:t>electricity,</w:t>
      </w:r>
      <w:r>
        <w:rPr>
          <w:spacing w:val="-3"/>
        </w:rPr>
        <w:t> </w:t>
      </w:r>
      <w:r>
        <w:rPr/>
        <w:t>water,</w:t>
      </w:r>
      <w:r>
        <w:rPr>
          <w:spacing w:val="-3"/>
        </w:rPr>
        <w:t> </w:t>
      </w:r>
      <w:r>
        <w:rPr/>
        <w:t>broadband,</w:t>
      </w:r>
      <w:r>
        <w:rPr>
          <w:spacing w:val="-3"/>
        </w:rPr>
        <w:t> </w:t>
      </w:r>
      <w:r>
        <w:rPr/>
        <w:t>and</w:t>
      </w:r>
      <w:r>
        <w:rPr>
          <w:spacing w:val="-3"/>
        </w:rPr>
        <w:t> </w:t>
      </w:r>
      <w:r>
        <w:rPr/>
        <w:t>council</w:t>
      </w:r>
      <w:r>
        <w:rPr>
          <w:spacing w:val="-3"/>
        </w:rPr>
        <w:t> </w:t>
      </w:r>
      <w:r>
        <w:rPr/>
        <w:t>tax,</w:t>
      </w:r>
      <w:r>
        <w:rPr>
          <w:spacing w:val="-3"/>
        </w:rPr>
        <w:t> </w:t>
      </w:r>
      <w:r>
        <w:rPr/>
        <w:t>unless</w:t>
      </w:r>
      <w:r>
        <w:rPr>
          <w:spacing w:val="-3"/>
        </w:rPr>
        <w:t> </w:t>
      </w:r>
      <w:r>
        <w:rPr/>
        <w:t>otherwise</w:t>
      </w:r>
      <w:r>
        <w:rPr>
          <w:spacing w:val="-3"/>
        </w:rPr>
        <w:t> </w:t>
      </w:r>
      <w:r>
        <w:rPr/>
        <w:t>agreed</w:t>
      </w:r>
      <w:r>
        <w:rPr>
          <w:spacing w:val="-3"/>
        </w:rPr>
        <w:t> </w:t>
      </w:r>
      <w:r>
        <w:rPr/>
        <w:t>in </w:t>
      </w:r>
      <w:r>
        <w:rPr>
          <w:spacing w:val="-2"/>
        </w:rPr>
        <w:t>writing.</w:t>
      </w:r>
    </w:p>
    <w:p>
      <w:pPr>
        <w:pStyle w:val="BodyText"/>
        <w:spacing w:after="0" w:line="307" w:lineRule="auto"/>
        <w:sectPr>
          <w:headerReference w:type="default" r:id="rId6"/>
          <w:footerReference w:type="default" r:id="rId7"/>
          <w:pgSz w:w="11910" w:h="16840"/>
          <w:pgMar w:header="1453" w:footer="885" w:top="1740" w:bottom="1080" w:left="1417" w:right="1275"/>
          <w:pgNumType w:start="2"/>
        </w:sectPr>
      </w:pPr>
    </w:p>
    <w:p>
      <w:pPr>
        <w:pStyle w:val="Heading2"/>
        <w:numPr>
          <w:ilvl w:val="0"/>
          <w:numId w:val="1"/>
        </w:numPr>
        <w:tabs>
          <w:tab w:pos="378" w:val="left" w:leader="none"/>
        </w:tabs>
        <w:spacing w:line="240" w:lineRule="auto" w:before="107" w:after="0"/>
        <w:ind w:left="378" w:right="0" w:hanging="355"/>
        <w:jc w:val="left"/>
      </w:pPr>
      <w:r>
        <w:rPr/>
        <w:t>Representations and </w:t>
      </w:r>
      <w:r>
        <w:rPr>
          <w:spacing w:val="-2"/>
        </w:rPr>
        <w:t>Warranties</w:t>
      </w:r>
    </w:p>
    <w:p>
      <w:pPr>
        <w:pStyle w:val="BodyText"/>
        <w:spacing w:line="307" w:lineRule="auto" w:before="100"/>
      </w:pPr>
      <w:r>
        <w:rPr/>
        <w:t>This</w:t>
      </w:r>
      <w:r>
        <w:rPr>
          <w:spacing w:val="-3"/>
        </w:rPr>
        <w:t> </w:t>
      </w:r>
      <w:r>
        <w:rPr/>
        <w:t>Contract</w:t>
      </w:r>
      <w:r>
        <w:rPr>
          <w:spacing w:val="-3"/>
        </w:rPr>
        <w:t> </w:t>
      </w:r>
      <w:r>
        <w:rPr/>
        <w:t>constitutes</w:t>
      </w:r>
      <w:r>
        <w:rPr>
          <w:spacing w:val="-3"/>
        </w:rPr>
        <w:t> </w:t>
      </w:r>
      <w:r>
        <w:rPr/>
        <w:t>a</w:t>
      </w:r>
      <w:r>
        <w:rPr>
          <w:spacing w:val="-3"/>
        </w:rPr>
        <w:t> </w:t>
      </w:r>
      <w:r>
        <w:rPr/>
        <w:t>legally</w:t>
      </w:r>
      <w:r>
        <w:rPr>
          <w:spacing w:val="-3"/>
        </w:rPr>
        <w:t> </w:t>
      </w:r>
      <w:r>
        <w:rPr/>
        <w:t>binding</w:t>
      </w:r>
      <w:r>
        <w:rPr>
          <w:spacing w:val="-3"/>
        </w:rPr>
        <w:t> </w:t>
      </w:r>
      <w:r>
        <w:rPr/>
        <w:t>agreement</w:t>
      </w:r>
      <w:r>
        <w:rPr>
          <w:spacing w:val="-3"/>
        </w:rPr>
        <w:t> </w:t>
      </w:r>
      <w:r>
        <w:rPr/>
        <w:t>between</w:t>
      </w:r>
      <w:r>
        <w:rPr>
          <w:spacing w:val="-3"/>
        </w:rPr>
        <w:t> </w:t>
      </w:r>
      <w:r>
        <w:rPr/>
        <w:t>both</w:t>
      </w:r>
      <w:r>
        <w:rPr>
          <w:spacing w:val="-3"/>
        </w:rPr>
        <w:t> </w:t>
      </w:r>
      <w:r>
        <w:rPr/>
        <w:t>Parties,</w:t>
      </w:r>
      <w:r>
        <w:rPr>
          <w:spacing w:val="-3"/>
        </w:rPr>
        <w:t> </w:t>
      </w:r>
      <w:r>
        <w:rPr/>
        <w:t>as</w:t>
      </w:r>
      <w:r>
        <w:rPr>
          <w:spacing w:val="-3"/>
        </w:rPr>
        <w:t> </w:t>
      </w:r>
      <w:r>
        <w:rPr/>
        <w:t>stated</w:t>
      </w:r>
      <w:r>
        <w:rPr>
          <w:spacing w:val="-3"/>
        </w:rPr>
        <w:t> </w:t>
      </w:r>
      <w:r>
        <w:rPr/>
        <w:t>above.</w:t>
      </w:r>
      <w:r>
        <w:rPr>
          <w:spacing w:val="-3"/>
        </w:rPr>
        <w:t> </w:t>
      </w:r>
      <w:r>
        <w:rPr/>
        <w:t>Each</w:t>
      </w:r>
      <w:r>
        <w:rPr>
          <w:spacing w:val="-3"/>
        </w:rPr>
        <w:t> </w:t>
      </w:r>
      <w:r>
        <w:rPr/>
        <w:t>Party represents and warrants that they have the full authority and capacity to enter into this Contract and to perform their respective obligations hereunder.</w:t>
      </w:r>
    </w:p>
    <w:p>
      <w:pPr>
        <w:pStyle w:val="BodyText"/>
        <w:spacing w:line="307" w:lineRule="auto" w:before="81"/>
        <w:ind w:right="216"/>
      </w:pPr>
      <w:r>
        <w:rPr/>
        <w:t>Both Parties commit to not violating the rights of any third party, or otherwise breaching any other agreements</w:t>
      </w:r>
      <w:r>
        <w:rPr>
          <w:spacing w:val="-3"/>
        </w:rPr>
        <w:t> </w:t>
      </w:r>
      <w:r>
        <w:rPr/>
        <w:t>made</w:t>
      </w:r>
      <w:r>
        <w:rPr>
          <w:spacing w:val="-3"/>
        </w:rPr>
        <w:t> </w:t>
      </w:r>
      <w:r>
        <w:rPr/>
        <w:t>between</w:t>
      </w:r>
      <w:r>
        <w:rPr>
          <w:spacing w:val="-3"/>
        </w:rPr>
        <w:t> </w:t>
      </w:r>
      <w:r>
        <w:rPr/>
        <w:t>them</w:t>
      </w:r>
      <w:r>
        <w:rPr>
          <w:spacing w:val="-3"/>
        </w:rPr>
        <w:t> </w:t>
      </w:r>
      <w:r>
        <w:rPr/>
        <w:t>and</w:t>
      </w:r>
      <w:r>
        <w:rPr>
          <w:spacing w:val="-3"/>
        </w:rPr>
        <w:t> </w:t>
      </w:r>
      <w:r>
        <w:rPr/>
        <w:t>any</w:t>
      </w:r>
      <w:r>
        <w:rPr>
          <w:spacing w:val="-3"/>
        </w:rPr>
        <w:t> </w:t>
      </w:r>
      <w:r>
        <w:rPr/>
        <w:t>other</w:t>
      </w:r>
      <w:r>
        <w:rPr>
          <w:spacing w:val="-3"/>
        </w:rPr>
        <w:t> </w:t>
      </w:r>
      <w:r>
        <w:rPr/>
        <w:t>person,</w:t>
      </w:r>
      <w:r>
        <w:rPr>
          <w:spacing w:val="-3"/>
        </w:rPr>
        <w:t> </w:t>
      </w:r>
      <w:r>
        <w:rPr/>
        <w:t>business</w:t>
      </w:r>
      <w:r>
        <w:rPr>
          <w:spacing w:val="-3"/>
        </w:rPr>
        <w:t> </w:t>
      </w:r>
      <w:r>
        <w:rPr/>
        <w:t>entity</w:t>
      </w:r>
      <w:r>
        <w:rPr>
          <w:spacing w:val="-3"/>
        </w:rPr>
        <w:t> </w:t>
      </w:r>
      <w:r>
        <w:rPr/>
        <w:t>or</w:t>
      </w:r>
      <w:r>
        <w:rPr>
          <w:spacing w:val="-3"/>
        </w:rPr>
        <w:t> </w:t>
      </w:r>
      <w:r>
        <w:rPr/>
        <w:t>governmental</w:t>
      </w:r>
      <w:r>
        <w:rPr>
          <w:spacing w:val="-3"/>
        </w:rPr>
        <w:t> </w:t>
      </w:r>
      <w:r>
        <w:rPr/>
        <w:t>organisation.</w:t>
      </w:r>
      <w:r>
        <w:rPr>
          <w:spacing w:val="-3"/>
        </w:rPr>
        <w:t> </w:t>
      </w:r>
      <w:r>
        <w:rPr/>
        <w:t>The Sublessor warrants that the subletting of the Premises is not in breach of the Original Lease and that written consent has been obtained from the superior landlord where required.</w:t>
      </w:r>
    </w:p>
    <w:p>
      <w:pPr>
        <w:pStyle w:val="Heading2"/>
        <w:numPr>
          <w:ilvl w:val="0"/>
          <w:numId w:val="1"/>
        </w:numPr>
        <w:tabs>
          <w:tab w:pos="434" w:val="left" w:leader="none"/>
        </w:tabs>
        <w:spacing w:line="240" w:lineRule="auto" w:before="112" w:after="0"/>
        <w:ind w:left="434" w:right="0" w:hanging="411"/>
        <w:jc w:val="left"/>
      </w:pPr>
      <w:r>
        <w:rPr>
          <w:spacing w:val="-2"/>
        </w:rPr>
        <w:t>Waiver</w:t>
      </w:r>
    </w:p>
    <w:p>
      <w:pPr>
        <w:pStyle w:val="BodyText"/>
        <w:spacing w:line="307" w:lineRule="auto" w:before="99"/>
        <w:ind w:right="386"/>
      </w:pPr>
      <w:r>
        <w:rPr/>
        <w:t>The failure by either of the Parties to exercise any right, power and/or privilege under the terms of this Agreement</w:t>
      </w:r>
      <w:r>
        <w:rPr>
          <w:spacing w:val="-2"/>
        </w:rPr>
        <w:t> </w:t>
      </w:r>
      <w:r>
        <w:rPr/>
        <w:t>shall</w:t>
      </w:r>
      <w:r>
        <w:rPr>
          <w:spacing w:val="-2"/>
        </w:rPr>
        <w:t> </w:t>
      </w:r>
      <w:r>
        <w:rPr/>
        <w:t>not</w:t>
      </w:r>
      <w:r>
        <w:rPr>
          <w:spacing w:val="-2"/>
        </w:rPr>
        <w:t> </w:t>
      </w:r>
      <w:r>
        <w:rPr/>
        <w:t>be</w:t>
      </w:r>
      <w:r>
        <w:rPr>
          <w:spacing w:val="-2"/>
        </w:rPr>
        <w:t> </w:t>
      </w:r>
      <w:r>
        <w:rPr/>
        <w:t>construed</w:t>
      </w:r>
      <w:r>
        <w:rPr>
          <w:spacing w:val="-2"/>
        </w:rPr>
        <w:t> </w:t>
      </w:r>
      <w:r>
        <w:rPr/>
        <w:t>as</w:t>
      </w:r>
      <w:r>
        <w:rPr>
          <w:spacing w:val="-2"/>
        </w:rPr>
        <w:t> </w:t>
      </w:r>
      <w:r>
        <w:rPr/>
        <w:t>a</w:t>
      </w:r>
      <w:r>
        <w:rPr>
          <w:spacing w:val="-2"/>
        </w:rPr>
        <w:t> </w:t>
      </w:r>
      <w:r>
        <w:rPr/>
        <w:t>waiver</w:t>
      </w:r>
      <w:r>
        <w:rPr>
          <w:spacing w:val="-2"/>
        </w:rPr>
        <w:t> </w:t>
      </w:r>
      <w:r>
        <w:rPr/>
        <w:t>of</w:t>
      </w:r>
      <w:r>
        <w:rPr>
          <w:spacing w:val="-2"/>
        </w:rPr>
        <w:t> </w:t>
      </w:r>
      <w:r>
        <w:rPr/>
        <w:t>any</w:t>
      </w:r>
      <w:r>
        <w:rPr>
          <w:spacing w:val="-2"/>
        </w:rPr>
        <w:t> </w:t>
      </w:r>
      <w:r>
        <w:rPr/>
        <w:t>subsequent</w:t>
      </w:r>
      <w:r>
        <w:rPr>
          <w:spacing w:val="-2"/>
        </w:rPr>
        <w:t> </w:t>
      </w:r>
      <w:r>
        <w:rPr/>
        <w:t>or</w:t>
      </w:r>
      <w:r>
        <w:rPr>
          <w:spacing w:val="-2"/>
        </w:rPr>
        <w:t> </w:t>
      </w:r>
      <w:r>
        <w:rPr/>
        <w:t>future</w:t>
      </w:r>
      <w:r>
        <w:rPr>
          <w:spacing w:val="-2"/>
        </w:rPr>
        <w:t> </w:t>
      </w:r>
      <w:r>
        <w:rPr/>
        <w:t>exercise</w:t>
      </w:r>
      <w:r>
        <w:rPr>
          <w:spacing w:val="-2"/>
        </w:rPr>
        <w:t> </w:t>
      </w:r>
      <w:r>
        <w:rPr/>
        <w:t>of</w:t>
      </w:r>
      <w:r>
        <w:rPr>
          <w:spacing w:val="-2"/>
        </w:rPr>
        <w:t> </w:t>
      </w:r>
      <w:r>
        <w:rPr/>
        <w:t>that</w:t>
      </w:r>
      <w:r>
        <w:rPr>
          <w:spacing w:val="-2"/>
        </w:rPr>
        <w:t> </w:t>
      </w:r>
      <w:r>
        <w:rPr/>
        <w:t>right,</w:t>
      </w:r>
      <w:r>
        <w:rPr>
          <w:spacing w:val="-2"/>
        </w:rPr>
        <w:t> </w:t>
      </w:r>
      <w:r>
        <w:rPr/>
        <w:t>power and/or privilege, or of any other right, power or privilege.</w:t>
      </w:r>
    </w:p>
    <w:p>
      <w:pPr>
        <w:pStyle w:val="Heading2"/>
        <w:numPr>
          <w:ilvl w:val="0"/>
          <w:numId w:val="1"/>
        </w:numPr>
        <w:tabs>
          <w:tab w:pos="323" w:val="left" w:leader="none"/>
        </w:tabs>
        <w:spacing w:line="240" w:lineRule="auto" w:before="112" w:after="0"/>
        <w:ind w:left="323" w:right="0" w:hanging="300"/>
        <w:jc w:val="left"/>
      </w:pPr>
      <w:r>
        <w:rPr/>
        <w:t>Legal </w:t>
      </w:r>
      <w:r>
        <w:rPr>
          <w:spacing w:val="-2"/>
        </w:rPr>
        <w:t>Costs</w:t>
      </w:r>
    </w:p>
    <w:p>
      <w:pPr>
        <w:pStyle w:val="BodyText"/>
        <w:spacing w:line="307" w:lineRule="auto" w:before="99"/>
        <w:ind w:right="216"/>
      </w:pPr>
      <w:r>
        <w:rPr/>
        <w:t>In</w:t>
      </w:r>
      <w:r>
        <w:rPr>
          <w:spacing w:val="-3"/>
        </w:rPr>
        <w:t> </w:t>
      </w:r>
      <w:r>
        <w:rPr/>
        <w:t>the</w:t>
      </w:r>
      <w:r>
        <w:rPr>
          <w:spacing w:val="-3"/>
        </w:rPr>
        <w:t> </w:t>
      </w:r>
      <w:r>
        <w:rPr/>
        <w:t>event</w:t>
      </w:r>
      <w:r>
        <w:rPr>
          <w:spacing w:val="-3"/>
        </w:rPr>
        <w:t> </w:t>
      </w:r>
      <w:r>
        <w:rPr/>
        <w:t>that</w:t>
      </w:r>
      <w:r>
        <w:rPr>
          <w:spacing w:val="-3"/>
        </w:rPr>
        <w:t> </w:t>
      </w:r>
      <w:r>
        <w:rPr/>
        <w:t>legal</w:t>
      </w:r>
      <w:r>
        <w:rPr>
          <w:spacing w:val="-3"/>
        </w:rPr>
        <w:t> </w:t>
      </w:r>
      <w:r>
        <w:rPr/>
        <w:t>proceedings</w:t>
      </w:r>
      <w:r>
        <w:rPr>
          <w:spacing w:val="-3"/>
        </w:rPr>
        <w:t> </w:t>
      </w:r>
      <w:r>
        <w:rPr/>
        <w:t>are</w:t>
      </w:r>
      <w:r>
        <w:rPr>
          <w:spacing w:val="-3"/>
        </w:rPr>
        <w:t> </w:t>
      </w:r>
      <w:r>
        <w:rPr/>
        <w:t>commenced</w:t>
      </w:r>
      <w:r>
        <w:rPr>
          <w:spacing w:val="-3"/>
        </w:rPr>
        <w:t> </w:t>
      </w:r>
      <w:r>
        <w:rPr/>
        <w:t>by</w:t>
      </w:r>
      <w:r>
        <w:rPr>
          <w:spacing w:val="-3"/>
        </w:rPr>
        <w:t> </w:t>
      </w:r>
      <w:r>
        <w:rPr/>
        <w:t>either</w:t>
      </w:r>
      <w:r>
        <w:rPr>
          <w:spacing w:val="-3"/>
        </w:rPr>
        <w:t> </w:t>
      </w:r>
      <w:r>
        <w:rPr/>
        <w:t>Party</w:t>
      </w:r>
      <w:r>
        <w:rPr>
          <w:spacing w:val="-3"/>
        </w:rPr>
        <w:t> </w:t>
      </w:r>
      <w:r>
        <w:rPr/>
        <w:t>in</w:t>
      </w:r>
      <w:r>
        <w:rPr>
          <w:spacing w:val="-3"/>
        </w:rPr>
        <w:t> </w:t>
      </w:r>
      <w:r>
        <w:rPr/>
        <w:t>connection</w:t>
      </w:r>
      <w:r>
        <w:rPr>
          <w:spacing w:val="-3"/>
        </w:rPr>
        <w:t> </w:t>
      </w:r>
      <w:r>
        <w:rPr/>
        <w:t>with</w:t>
      </w:r>
      <w:r>
        <w:rPr>
          <w:spacing w:val="-3"/>
        </w:rPr>
        <w:t> </w:t>
      </w:r>
      <w:r>
        <w:rPr/>
        <w:t>this</w:t>
      </w:r>
      <w:r>
        <w:rPr>
          <w:spacing w:val="-3"/>
        </w:rPr>
        <w:t> </w:t>
      </w:r>
      <w:r>
        <w:rPr/>
        <w:t>Agreement,</w:t>
      </w:r>
      <w:r>
        <w:rPr>
          <w:spacing w:val="-3"/>
        </w:rPr>
        <w:t> </w:t>
      </w:r>
      <w:r>
        <w:rPr/>
        <w:t>the successful Party shall be entitled to recover its reasonable legal costs and disbursements, including solicitors’ fees, from the other Party, subject to any order of the court.</w:t>
      </w:r>
    </w:p>
    <w:p>
      <w:pPr>
        <w:pStyle w:val="Heading2"/>
        <w:numPr>
          <w:ilvl w:val="0"/>
          <w:numId w:val="1"/>
        </w:numPr>
        <w:tabs>
          <w:tab w:pos="267" w:val="left" w:leader="none"/>
        </w:tabs>
        <w:spacing w:line="240" w:lineRule="auto" w:before="112" w:after="0"/>
        <w:ind w:left="267" w:right="0" w:hanging="244"/>
        <w:jc w:val="left"/>
      </w:pPr>
      <w:r>
        <w:rPr>
          <w:spacing w:val="-2"/>
        </w:rPr>
        <w:t>Severability</w:t>
      </w:r>
    </w:p>
    <w:p>
      <w:pPr>
        <w:pStyle w:val="BodyText"/>
        <w:spacing w:line="307" w:lineRule="auto" w:before="99"/>
      </w:pPr>
      <w:r>
        <w:rPr/>
        <w:t>If any provision of this Contract is found to be void, unenforceable or invalid by a court of competent jurisdiction,</w:t>
      </w:r>
      <w:r>
        <w:rPr>
          <w:spacing w:val="-3"/>
        </w:rPr>
        <w:t> </w:t>
      </w:r>
      <w:r>
        <w:rPr/>
        <w:t>the</w:t>
      </w:r>
      <w:r>
        <w:rPr>
          <w:spacing w:val="-3"/>
        </w:rPr>
        <w:t> </w:t>
      </w:r>
      <w:r>
        <w:rPr/>
        <w:t>remaining</w:t>
      </w:r>
      <w:r>
        <w:rPr>
          <w:spacing w:val="-3"/>
        </w:rPr>
        <w:t> </w:t>
      </w:r>
      <w:r>
        <w:rPr/>
        <w:t>provisions</w:t>
      </w:r>
      <w:r>
        <w:rPr>
          <w:spacing w:val="-3"/>
        </w:rPr>
        <w:t> </w:t>
      </w:r>
      <w:r>
        <w:rPr/>
        <w:t>shall</w:t>
      </w:r>
      <w:r>
        <w:rPr>
          <w:spacing w:val="-3"/>
        </w:rPr>
        <w:t> </w:t>
      </w:r>
      <w:r>
        <w:rPr/>
        <w:t>continue</w:t>
      </w:r>
      <w:r>
        <w:rPr>
          <w:spacing w:val="-3"/>
        </w:rPr>
        <w:t> </w:t>
      </w:r>
      <w:r>
        <w:rPr/>
        <w:t>in</w:t>
      </w:r>
      <w:r>
        <w:rPr>
          <w:spacing w:val="-3"/>
        </w:rPr>
        <w:t> </w:t>
      </w:r>
      <w:r>
        <w:rPr/>
        <w:t>full</w:t>
      </w:r>
      <w:r>
        <w:rPr>
          <w:spacing w:val="-3"/>
        </w:rPr>
        <w:t> </w:t>
      </w:r>
      <w:r>
        <w:rPr/>
        <w:t>force</w:t>
      </w:r>
      <w:r>
        <w:rPr>
          <w:spacing w:val="-3"/>
        </w:rPr>
        <w:t> </w:t>
      </w:r>
      <w:r>
        <w:rPr/>
        <w:t>and</w:t>
      </w:r>
      <w:r>
        <w:rPr>
          <w:spacing w:val="-3"/>
        </w:rPr>
        <w:t> </w:t>
      </w:r>
      <w:r>
        <w:rPr/>
        <w:t>effect</w:t>
      </w:r>
      <w:r>
        <w:rPr>
          <w:spacing w:val="-3"/>
        </w:rPr>
        <w:t> </w:t>
      </w:r>
      <w:r>
        <w:rPr/>
        <w:t>and</w:t>
      </w:r>
      <w:r>
        <w:rPr>
          <w:spacing w:val="-3"/>
        </w:rPr>
        <w:t> </w:t>
      </w:r>
      <w:r>
        <w:rPr/>
        <w:t>shall</w:t>
      </w:r>
      <w:r>
        <w:rPr>
          <w:spacing w:val="-3"/>
        </w:rPr>
        <w:t> </w:t>
      </w:r>
      <w:r>
        <w:rPr/>
        <w:t>be</w:t>
      </w:r>
      <w:r>
        <w:rPr>
          <w:spacing w:val="-3"/>
        </w:rPr>
        <w:t> </w:t>
      </w:r>
      <w:r>
        <w:rPr/>
        <w:t>enforceable</w:t>
      </w:r>
      <w:r>
        <w:rPr>
          <w:spacing w:val="-3"/>
        </w:rPr>
        <w:t> </w:t>
      </w:r>
      <w:r>
        <w:rPr/>
        <w:t>in accordance with the Parties’ original intentions.</w:t>
      </w:r>
    </w:p>
    <w:p>
      <w:pPr>
        <w:pStyle w:val="Heading2"/>
        <w:numPr>
          <w:ilvl w:val="0"/>
          <w:numId w:val="1"/>
        </w:numPr>
        <w:tabs>
          <w:tab w:pos="323" w:val="left" w:leader="none"/>
        </w:tabs>
        <w:spacing w:line="240" w:lineRule="auto" w:before="112" w:after="0"/>
        <w:ind w:left="323" w:right="0" w:hanging="300"/>
        <w:jc w:val="left"/>
      </w:pPr>
      <w:r>
        <w:rPr/>
        <w:t>Legal and Binding </w:t>
      </w:r>
      <w:r>
        <w:rPr>
          <w:spacing w:val="-2"/>
        </w:rPr>
        <w:t>Agreement</w:t>
      </w:r>
    </w:p>
    <w:p>
      <w:pPr>
        <w:pStyle w:val="BodyText"/>
        <w:spacing w:line="307" w:lineRule="auto" w:before="99"/>
      </w:pPr>
      <w:r>
        <w:rPr/>
        <w:t>This</w:t>
      </w:r>
      <w:r>
        <w:rPr>
          <w:spacing w:val="-3"/>
        </w:rPr>
        <w:t> </w:t>
      </w:r>
      <w:r>
        <w:rPr/>
        <w:t>Contract</w:t>
      </w:r>
      <w:r>
        <w:rPr>
          <w:spacing w:val="-3"/>
        </w:rPr>
        <w:t> </w:t>
      </w:r>
      <w:r>
        <w:rPr/>
        <w:t>constitutes</w:t>
      </w:r>
      <w:r>
        <w:rPr>
          <w:spacing w:val="-3"/>
        </w:rPr>
        <w:t> </w:t>
      </w:r>
      <w:r>
        <w:rPr/>
        <w:t>a</w:t>
      </w:r>
      <w:r>
        <w:rPr>
          <w:spacing w:val="-3"/>
        </w:rPr>
        <w:t> </w:t>
      </w:r>
      <w:r>
        <w:rPr/>
        <w:t>legally</w:t>
      </w:r>
      <w:r>
        <w:rPr>
          <w:spacing w:val="-3"/>
        </w:rPr>
        <w:t> </w:t>
      </w:r>
      <w:r>
        <w:rPr/>
        <w:t>binding</w:t>
      </w:r>
      <w:r>
        <w:rPr>
          <w:spacing w:val="-3"/>
        </w:rPr>
        <w:t> </w:t>
      </w:r>
      <w:r>
        <w:rPr/>
        <w:t>agreement</w:t>
      </w:r>
      <w:r>
        <w:rPr>
          <w:spacing w:val="-3"/>
        </w:rPr>
        <w:t> </w:t>
      </w:r>
      <w:r>
        <w:rPr/>
        <w:t>between</w:t>
      </w:r>
      <w:r>
        <w:rPr>
          <w:spacing w:val="-3"/>
        </w:rPr>
        <w:t> </w:t>
      </w:r>
      <w:r>
        <w:rPr/>
        <w:t>both</w:t>
      </w:r>
      <w:r>
        <w:rPr>
          <w:spacing w:val="-3"/>
        </w:rPr>
        <w:t> </w:t>
      </w:r>
      <w:r>
        <w:rPr/>
        <w:t>Parties</w:t>
      </w:r>
      <w:r>
        <w:rPr>
          <w:spacing w:val="-3"/>
        </w:rPr>
        <w:t> </w:t>
      </w:r>
      <w:r>
        <w:rPr/>
        <w:t>as</w:t>
      </w:r>
      <w:r>
        <w:rPr>
          <w:spacing w:val="-3"/>
        </w:rPr>
        <w:t> </w:t>
      </w:r>
      <w:r>
        <w:rPr/>
        <w:t>stated</w:t>
      </w:r>
      <w:r>
        <w:rPr>
          <w:spacing w:val="-3"/>
        </w:rPr>
        <w:t> </w:t>
      </w:r>
      <w:r>
        <w:rPr/>
        <w:t>above.</w:t>
      </w:r>
      <w:r>
        <w:rPr>
          <w:spacing w:val="-3"/>
        </w:rPr>
        <w:t> </w:t>
      </w:r>
      <w:r>
        <w:rPr/>
        <w:t>Each</w:t>
      </w:r>
      <w:r>
        <w:rPr>
          <w:spacing w:val="-3"/>
        </w:rPr>
        <w:t> </w:t>
      </w:r>
      <w:r>
        <w:rPr/>
        <w:t>Party confirms that they have read and understood this Agreement and have had the opportunity to seek independent legal advice before signing.</w:t>
      </w:r>
    </w:p>
    <w:p>
      <w:pPr>
        <w:pStyle w:val="Heading2"/>
        <w:numPr>
          <w:ilvl w:val="0"/>
          <w:numId w:val="1"/>
        </w:numPr>
        <w:tabs>
          <w:tab w:pos="378" w:val="left" w:leader="none"/>
        </w:tabs>
        <w:spacing w:line="240" w:lineRule="auto" w:before="112" w:after="0"/>
        <w:ind w:left="378" w:right="0" w:hanging="355"/>
        <w:jc w:val="left"/>
      </w:pPr>
      <w:r>
        <w:rPr/>
        <w:t>Governing Law and </w:t>
      </w:r>
      <w:r>
        <w:rPr>
          <w:spacing w:val="-2"/>
        </w:rPr>
        <w:t>Jurisdiction</w:t>
      </w:r>
    </w:p>
    <w:p>
      <w:pPr>
        <w:pStyle w:val="BodyText"/>
        <w:spacing w:line="307" w:lineRule="auto" w:before="99"/>
        <w:ind w:right="222"/>
        <w:jc w:val="both"/>
      </w:pPr>
      <w:r>
        <w:rPr/>
        <w:t>This</w:t>
      </w:r>
      <w:r>
        <w:rPr>
          <w:spacing w:val="-1"/>
        </w:rPr>
        <w:t> </w:t>
      </w:r>
      <w:r>
        <w:rPr/>
        <w:t>Contract</w:t>
      </w:r>
      <w:r>
        <w:rPr>
          <w:spacing w:val="-1"/>
        </w:rPr>
        <w:t> </w:t>
      </w:r>
      <w:r>
        <w:rPr/>
        <w:t>shall</w:t>
      </w:r>
      <w:r>
        <w:rPr>
          <w:spacing w:val="-1"/>
        </w:rPr>
        <w:t> </w:t>
      </w:r>
      <w:r>
        <w:rPr/>
        <w:t>be</w:t>
      </w:r>
      <w:r>
        <w:rPr>
          <w:spacing w:val="-1"/>
        </w:rPr>
        <w:t> </w:t>
      </w:r>
      <w:r>
        <w:rPr/>
        <w:t>governed</w:t>
      </w:r>
      <w:r>
        <w:rPr>
          <w:spacing w:val="-1"/>
        </w:rPr>
        <w:t> </w:t>
      </w:r>
      <w:r>
        <w:rPr/>
        <w:t>by</w:t>
      </w:r>
      <w:r>
        <w:rPr>
          <w:spacing w:val="-1"/>
        </w:rPr>
        <w:t> </w:t>
      </w:r>
      <w:r>
        <w:rPr/>
        <w:t>and</w:t>
      </w:r>
      <w:r>
        <w:rPr>
          <w:spacing w:val="-1"/>
        </w:rPr>
        <w:t> </w:t>
      </w:r>
      <w:r>
        <w:rPr/>
        <w:t>construed</w:t>
      </w:r>
      <w:r>
        <w:rPr>
          <w:spacing w:val="-1"/>
        </w:rPr>
        <w:t> </w:t>
      </w:r>
      <w:r>
        <w:rPr/>
        <w:t>exclusively</w:t>
      </w:r>
      <w:r>
        <w:rPr>
          <w:spacing w:val="-1"/>
        </w:rPr>
        <w:t> </w:t>
      </w:r>
      <w:r>
        <w:rPr/>
        <w:t>in</w:t>
      </w:r>
      <w:r>
        <w:rPr>
          <w:spacing w:val="-1"/>
        </w:rPr>
        <w:t> </w:t>
      </w:r>
      <w:r>
        <w:rPr/>
        <w:t>accordance</w:t>
      </w:r>
      <w:r>
        <w:rPr>
          <w:spacing w:val="-1"/>
        </w:rPr>
        <w:t> </w:t>
      </w:r>
      <w:r>
        <w:rPr/>
        <w:t>with</w:t>
      </w:r>
      <w:r>
        <w:rPr>
          <w:spacing w:val="-1"/>
        </w:rPr>
        <w:t> </w:t>
      </w:r>
      <w:r>
        <w:rPr/>
        <w:t>the</w:t>
      </w:r>
      <w:r>
        <w:rPr>
          <w:spacing w:val="-1"/>
        </w:rPr>
        <w:t> </w:t>
      </w:r>
      <w:r>
        <w:rPr/>
        <w:t>laws</w:t>
      </w:r>
      <w:r>
        <w:rPr>
          <w:spacing w:val="-1"/>
        </w:rPr>
        <w:t> </w:t>
      </w:r>
      <w:r>
        <w:rPr/>
        <w:t>of</w:t>
      </w:r>
      <w:r>
        <w:rPr>
          <w:spacing w:val="-1"/>
        </w:rPr>
        <w:t> </w:t>
      </w:r>
      <w:r>
        <w:rPr/>
        <w:t>England.</w:t>
      </w:r>
      <w:r>
        <w:rPr>
          <w:spacing w:val="-1"/>
        </w:rPr>
        <w:t> </w:t>
      </w:r>
      <w:r>
        <w:rPr/>
        <w:t>The Parties</w:t>
      </w:r>
      <w:r>
        <w:rPr>
          <w:spacing w:val="-3"/>
        </w:rPr>
        <w:t> </w:t>
      </w:r>
      <w:r>
        <w:rPr/>
        <w:t>irrevocably</w:t>
      </w:r>
      <w:r>
        <w:rPr>
          <w:spacing w:val="-3"/>
        </w:rPr>
        <w:t> </w:t>
      </w:r>
      <w:r>
        <w:rPr/>
        <w:t>submit</w:t>
      </w:r>
      <w:r>
        <w:rPr>
          <w:spacing w:val="-3"/>
        </w:rPr>
        <w:t> </w:t>
      </w:r>
      <w:r>
        <w:rPr/>
        <w:t>to</w:t>
      </w:r>
      <w:r>
        <w:rPr>
          <w:spacing w:val="-3"/>
        </w:rPr>
        <w:t> </w:t>
      </w:r>
      <w:r>
        <w:rPr/>
        <w:t>the</w:t>
      </w:r>
      <w:r>
        <w:rPr>
          <w:spacing w:val="-3"/>
        </w:rPr>
        <w:t> </w:t>
      </w:r>
      <w:r>
        <w:rPr/>
        <w:t>exclusive</w:t>
      </w:r>
      <w:r>
        <w:rPr>
          <w:spacing w:val="-3"/>
        </w:rPr>
        <w:t> </w:t>
      </w:r>
      <w:r>
        <w:rPr/>
        <w:t>jurisdiction</w:t>
      </w:r>
      <w:r>
        <w:rPr>
          <w:spacing w:val="-3"/>
        </w:rPr>
        <w:t> </w:t>
      </w:r>
      <w:r>
        <w:rPr/>
        <w:t>of</w:t>
      </w:r>
      <w:r>
        <w:rPr>
          <w:spacing w:val="-3"/>
        </w:rPr>
        <w:t> </w:t>
      </w:r>
      <w:r>
        <w:rPr/>
        <w:t>the</w:t>
      </w:r>
      <w:r>
        <w:rPr>
          <w:spacing w:val="-3"/>
        </w:rPr>
        <w:t> </w:t>
      </w:r>
      <w:r>
        <w:rPr/>
        <w:t>courts</w:t>
      </w:r>
      <w:r>
        <w:rPr>
          <w:spacing w:val="-3"/>
        </w:rPr>
        <w:t> </w:t>
      </w:r>
      <w:r>
        <w:rPr/>
        <w:t>of</w:t>
      </w:r>
      <w:r>
        <w:rPr>
          <w:spacing w:val="-3"/>
        </w:rPr>
        <w:t> </w:t>
      </w:r>
      <w:r>
        <w:rPr/>
        <w:t>England</w:t>
      </w:r>
      <w:r>
        <w:rPr>
          <w:spacing w:val="-3"/>
        </w:rPr>
        <w:t> </w:t>
      </w:r>
      <w:r>
        <w:rPr/>
        <w:t>and</w:t>
      </w:r>
      <w:r>
        <w:rPr>
          <w:spacing w:val="-3"/>
        </w:rPr>
        <w:t> </w:t>
      </w:r>
      <w:r>
        <w:rPr/>
        <w:t>Wales</w:t>
      </w:r>
      <w:r>
        <w:rPr>
          <w:spacing w:val="-3"/>
        </w:rPr>
        <w:t> </w:t>
      </w:r>
      <w:r>
        <w:rPr/>
        <w:t>for</w:t>
      </w:r>
      <w:r>
        <w:rPr>
          <w:spacing w:val="-3"/>
        </w:rPr>
        <w:t> </w:t>
      </w:r>
      <w:r>
        <w:rPr/>
        <w:t>the</w:t>
      </w:r>
      <w:r>
        <w:rPr>
          <w:spacing w:val="-3"/>
        </w:rPr>
        <w:t> </w:t>
      </w:r>
      <w:r>
        <w:rPr/>
        <w:t>resolution of all disputes arising out of or in connection with this Agreement.</w:t>
      </w:r>
    </w:p>
    <w:p>
      <w:pPr>
        <w:pStyle w:val="Heading2"/>
        <w:numPr>
          <w:ilvl w:val="0"/>
          <w:numId w:val="1"/>
        </w:numPr>
        <w:tabs>
          <w:tab w:pos="434" w:val="left" w:leader="none"/>
        </w:tabs>
        <w:spacing w:line="240" w:lineRule="auto" w:before="112" w:after="0"/>
        <w:ind w:left="434" w:right="0" w:hanging="411"/>
        <w:jc w:val="left"/>
      </w:pPr>
      <w:r>
        <w:rPr/>
        <w:t>Entire </w:t>
      </w:r>
      <w:r>
        <w:rPr>
          <w:spacing w:val="-2"/>
        </w:rPr>
        <w:t>Agreement</w:t>
      </w:r>
    </w:p>
    <w:p>
      <w:pPr>
        <w:pStyle w:val="BodyText"/>
        <w:spacing w:line="307" w:lineRule="auto" w:before="99"/>
        <w:ind w:right="36"/>
      </w:pPr>
      <w:r>
        <w:rPr/>
        <w:t>This Contract contains the entire agreement and understanding between the Parties with respect to the subject matter hereof. This Contract supersedes all prior agreements, understandings, inducements and conditions,</w:t>
      </w:r>
      <w:r>
        <w:rPr>
          <w:spacing w:val="-3"/>
        </w:rPr>
        <w:t> </w:t>
      </w:r>
      <w:r>
        <w:rPr/>
        <w:t>express</w:t>
      </w:r>
      <w:r>
        <w:rPr>
          <w:spacing w:val="-3"/>
        </w:rPr>
        <w:t> </w:t>
      </w:r>
      <w:r>
        <w:rPr/>
        <w:t>or</w:t>
      </w:r>
      <w:r>
        <w:rPr>
          <w:spacing w:val="-3"/>
        </w:rPr>
        <w:t> </w:t>
      </w:r>
      <w:r>
        <w:rPr/>
        <w:t>implied,</w:t>
      </w:r>
      <w:r>
        <w:rPr>
          <w:spacing w:val="-3"/>
        </w:rPr>
        <w:t> </w:t>
      </w:r>
      <w:r>
        <w:rPr/>
        <w:t>oral</w:t>
      </w:r>
      <w:r>
        <w:rPr>
          <w:spacing w:val="-3"/>
        </w:rPr>
        <w:t> </w:t>
      </w:r>
      <w:r>
        <w:rPr/>
        <w:t>or</w:t>
      </w:r>
      <w:r>
        <w:rPr>
          <w:spacing w:val="-3"/>
        </w:rPr>
        <w:t> </w:t>
      </w:r>
      <w:r>
        <w:rPr/>
        <w:t>written,</w:t>
      </w:r>
      <w:r>
        <w:rPr>
          <w:spacing w:val="-3"/>
        </w:rPr>
        <w:t> </w:t>
      </w:r>
      <w:r>
        <w:rPr/>
        <w:t>of</w:t>
      </w:r>
      <w:r>
        <w:rPr>
          <w:spacing w:val="-3"/>
        </w:rPr>
        <w:t> </w:t>
      </w:r>
      <w:r>
        <w:rPr/>
        <w:t>any</w:t>
      </w:r>
      <w:r>
        <w:rPr>
          <w:spacing w:val="-3"/>
        </w:rPr>
        <w:t> </w:t>
      </w:r>
      <w:r>
        <w:rPr/>
        <w:t>nature</w:t>
      </w:r>
      <w:r>
        <w:rPr>
          <w:spacing w:val="-3"/>
        </w:rPr>
        <w:t> </w:t>
      </w:r>
      <w:r>
        <w:rPr/>
        <w:t>whatsoever</w:t>
      </w:r>
      <w:r>
        <w:rPr>
          <w:spacing w:val="-3"/>
        </w:rPr>
        <w:t> </w:t>
      </w:r>
      <w:r>
        <w:rPr/>
        <w:t>with</w:t>
      </w:r>
      <w:r>
        <w:rPr>
          <w:spacing w:val="-3"/>
        </w:rPr>
        <w:t> </w:t>
      </w:r>
      <w:r>
        <w:rPr/>
        <w:t>respect</w:t>
      </w:r>
      <w:r>
        <w:rPr>
          <w:spacing w:val="-3"/>
        </w:rPr>
        <w:t> </w:t>
      </w:r>
      <w:r>
        <w:rPr/>
        <w:t>to</w:t>
      </w:r>
      <w:r>
        <w:rPr>
          <w:spacing w:val="-3"/>
        </w:rPr>
        <w:t> </w:t>
      </w:r>
      <w:r>
        <w:rPr/>
        <w:t>the</w:t>
      </w:r>
      <w:r>
        <w:rPr>
          <w:spacing w:val="-3"/>
        </w:rPr>
        <w:t> </w:t>
      </w:r>
      <w:r>
        <w:rPr/>
        <w:t>subject</w:t>
      </w:r>
      <w:r>
        <w:rPr>
          <w:spacing w:val="-3"/>
        </w:rPr>
        <w:t> </w:t>
      </w:r>
      <w:r>
        <w:rPr/>
        <w:t>matter hereof.</w:t>
      </w:r>
      <w:r>
        <w:rPr>
          <w:spacing w:val="-1"/>
        </w:rPr>
        <w:t> </w:t>
      </w:r>
      <w:r>
        <w:rPr/>
        <w:t>In</w:t>
      </w:r>
      <w:r>
        <w:rPr>
          <w:spacing w:val="-1"/>
        </w:rPr>
        <w:t> </w:t>
      </w:r>
      <w:r>
        <w:rPr/>
        <w:t>the</w:t>
      </w:r>
      <w:r>
        <w:rPr>
          <w:spacing w:val="-1"/>
        </w:rPr>
        <w:t> </w:t>
      </w:r>
      <w:r>
        <w:rPr/>
        <w:t>event</w:t>
      </w:r>
      <w:r>
        <w:rPr>
          <w:spacing w:val="-1"/>
        </w:rPr>
        <w:t> </w:t>
      </w:r>
      <w:r>
        <w:rPr/>
        <w:t>that</w:t>
      </w:r>
      <w:r>
        <w:rPr>
          <w:spacing w:val="-1"/>
        </w:rPr>
        <w:t> </w:t>
      </w:r>
      <w:r>
        <w:rPr/>
        <w:t>the</w:t>
      </w:r>
      <w:r>
        <w:rPr>
          <w:spacing w:val="-1"/>
        </w:rPr>
        <w:t> </w:t>
      </w:r>
      <w:r>
        <w:rPr/>
        <w:t>Parties</w:t>
      </w:r>
      <w:r>
        <w:rPr>
          <w:spacing w:val="-1"/>
        </w:rPr>
        <w:t> </w:t>
      </w:r>
      <w:r>
        <w:rPr/>
        <w:t>wish</w:t>
      </w:r>
      <w:r>
        <w:rPr>
          <w:spacing w:val="-1"/>
        </w:rPr>
        <w:t> </w:t>
      </w:r>
      <w:r>
        <w:rPr/>
        <w:t>to</w:t>
      </w:r>
      <w:r>
        <w:rPr>
          <w:spacing w:val="-1"/>
        </w:rPr>
        <w:t> </w:t>
      </w:r>
      <w:r>
        <w:rPr/>
        <w:t>change,</w:t>
      </w:r>
      <w:r>
        <w:rPr>
          <w:spacing w:val="-1"/>
        </w:rPr>
        <w:t> </w:t>
      </w:r>
      <w:r>
        <w:rPr/>
        <w:t>add,</w:t>
      </w:r>
      <w:r>
        <w:rPr>
          <w:spacing w:val="-1"/>
        </w:rPr>
        <w:t> </w:t>
      </w:r>
      <w:r>
        <w:rPr/>
        <w:t>or</w:t>
      </w:r>
      <w:r>
        <w:rPr>
          <w:spacing w:val="-1"/>
        </w:rPr>
        <w:t> </w:t>
      </w:r>
      <w:r>
        <w:rPr/>
        <w:t>modify</w:t>
      </w:r>
      <w:r>
        <w:rPr>
          <w:spacing w:val="-1"/>
        </w:rPr>
        <w:t> </w:t>
      </w:r>
      <w:r>
        <w:rPr/>
        <w:t>any</w:t>
      </w:r>
      <w:r>
        <w:rPr>
          <w:spacing w:val="-1"/>
        </w:rPr>
        <w:t> </w:t>
      </w:r>
      <w:r>
        <w:rPr/>
        <w:t>of</w:t>
      </w:r>
      <w:r>
        <w:rPr>
          <w:spacing w:val="-1"/>
        </w:rPr>
        <w:t> </w:t>
      </w:r>
      <w:r>
        <w:rPr/>
        <w:t>the</w:t>
      </w:r>
      <w:r>
        <w:rPr>
          <w:spacing w:val="-1"/>
        </w:rPr>
        <w:t> </w:t>
      </w:r>
      <w:r>
        <w:rPr/>
        <w:t>terms</w:t>
      </w:r>
      <w:r>
        <w:rPr>
          <w:spacing w:val="-1"/>
        </w:rPr>
        <w:t> </w:t>
      </w:r>
      <w:r>
        <w:rPr/>
        <w:t>of</w:t>
      </w:r>
      <w:r>
        <w:rPr>
          <w:spacing w:val="-1"/>
        </w:rPr>
        <w:t> </w:t>
      </w:r>
      <w:r>
        <w:rPr/>
        <w:t>this</w:t>
      </w:r>
      <w:r>
        <w:rPr>
          <w:spacing w:val="-1"/>
        </w:rPr>
        <w:t> </w:t>
      </w:r>
      <w:r>
        <w:rPr/>
        <w:t>Contract,</w:t>
      </w:r>
      <w:r>
        <w:rPr>
          <w:spacing w:val="-1"/>
        </w:rPr>
        <w:t> </w:t>
      </w:r>
      <w:r>
        <w:rPr/>
        <w:t>they shall do so by a written amendment signed by both Parties.</w:t>
      </w:r>
    </w:p>
    <w:p>
      <w:pPr>
        <w:pStyle w:val="BodyText"/>
        <w:spacing w:before="82"/>
      </w:pPr>
      <w:r>
        <w:rPr/>
        <w:t>The Parties hereby agree to the terms and conditions set forth in this Contract by their signatures </w:t>
      </w:r>
      <w:r>
        <w:rPr>
          <w:spacing w:val="-2"/>
        </w:rPr>
        <w:t>below.</w:t>
      </w:r>
    </w:p>
    <w:p>
      <w:pPr>
        <w:pStyle w:val="BodyText"/>
        <w:spacing w:after="0"/>
        <w:sectPr>
          <w:pgSz w:w="11910" w:h="16840"/>
          <w:pgMar w:header="1453" w:footer="885" w:top="1740" w:bottom="1080" w:left="1417" w:right="1275"/>
        </w:sectPr>
      </w:pPr>
    </w:p>
    <w:p>
      <w:pPr>
        <w:pStyle w:val="Heading2"/>
        <w:spacing w:before="107"/>
        <w:ind w:left="23" w:firstLine="0"/>
      </w:pPr>
      <w:r>
        <w:rPr/>
        <w:t>SUBLESSOR (MESNE </w:t>
      </w:r>
      <w:r>
        <w:rPr>
          <w:spacing w:val="-2"/>
        </w:rPr>
        <w:t>LANDLORD)</w:t>
      </w:r>
    </w:p>
    <w:p>
      <w:pPr>
        <w:pStyle w:val="BodyText"/>
        <w:tabs>
          <w:tab w:pos="5416" w:val="left" w:leader="none"/>
        </w:tabs>
        <w:spacing w:before="180"/>
      </w:pPr>
      <w:r>
        <w:rPr/>
        <w:t>Signature: </w:t>
      </w:r>
      <w:r>
        <w:rPr>
          <w:u w:val="single"/>
        </w:rPr>
        <w:tab/>
      </w:r>
    </w:p>
    <w:p>
      <w:pPr>
        <w:pStyle w:val="BodyText"/>
        <w:spacing w:before="2"/>
        <w:ind w:left="0"/>
      </w:pPr>
    </w:p>
    <w:p>
      <w:pPr>
        <w:pStyle w:val="BodyText"/>
        <w:tabs>
          <w:tab w:pos="5468" w:val="left" w:leader="none"/>
        </w:tabs>
        <w:spacing w:before="1"/>
      </w:pPr>
      <w:r>
        <w:rPr/>
        <w:t>Full Name:</w:t>
      </w:r>
      <w:r>
        <w:rPr>
          <w:spacing w:val="26"/>
        </w:rPr>
        <w:t> </w:t>
      </w:r>
      <w:r>
        <w:rPr>
          <w:u w:val="single"/>
        </w:rPr>
        <w:tab/>
      </w:r>
    </w:p>
    <w:p>
      <w:pPr>
        <w:pStyle w:val="BodyText"/>
        <w:spacing w:before="2"/>
        <w:ind w:left="0"/>
      </w:pPr>
    </w:p>
    <w:p>
      <w:pPr>
        <w:pStyle w:val="BodyText"/>
        <w:tabs>
          <w:tab w:pos="4387" w:val="left" w:leader="none"/>
        </w:tabs>
        <w:spacing w:before="1"/>
      </w:pPr>
      <w:r>
        <w:rPr/>
        <w:t>Date (DD/MM/YYYY):</w:t>
      </w:r>
      <w:r>
        <w:rPr>
          <w:spacing w:val="26"/>
        </w:rPr>
        <w:t> </w:t>
      </w:r>
      <w:r>
        <w:rPr>
          <w:u w:val="single"/>
        </w:rPr>
        <w:tab/>
      </w:r>
    </w:p>
    <w:p>
      <w:pPr>
        <w:pStyle w:val="BodyText"/>
        <w:spacing w:before="2"/>
        <w:ind w:left="0"/>
      </w:pPr>
    </w:p>
    <w:p>
      <w:pPr>
        <w:spacing w:before="1"/>
        <w:ind w:left="23" w:right="0" w:firstLine="0"/>
        <w:jc w:val="left"/>
        <w:rPr>
          <w:rFonts w:ascii="Arial" w:hAnsi="Arial"/>
          <w:i/>
          <w:sz w:val="19"/>
        </w:rPr>
      </w:pPr>
      <w:r>
        <w:rPr>
          <w:rFonts w:ascii="Arial" w:hAnsi="Arial"/>
          <w:i/>
          <w:sz w:val="19"/>
        </w:rPr>
        <w:t>Witness to Sublessor’s </w:t>
      </w:r>
      <w:r>
        <w:rPr>
          <w:rFonts w:ascii="Arial" w:hAnsi="Arial"/>
          <w:i/>
          <w:spacing w:val="-2"/>
          <w:sz w:val="19"/>
        </w:rPr>
        <w:t>signature:</w:t>
      </w:r>
    </w:p>
    <w:p>
      <w:pPr>
        <w:pStyle w:val="BodyText"/>
        <w:tabs>
          <w:tab w:pos="6144" w:val="left" w:leader="none"/>
        </w:tabs>
        <w:spacing w:before="141"/>
      </w:pPr>
      <w:r>
        <w:rPr/>
        <w:t>Witness Signature:</w:t>
      </w:r>
      <w:r>
        <w:rPr>
          <w:spacing w:val="26"/>
        </w:rPr>
        <w:t> </w:t>
      </w:r>
      <w:r>
        <w:rPr>
          <w:u w:val="single"/>
        </w:rPr>
        <w:tab/>
      </w:r>
    </w:p>
    <w:p>
      <w:pPr>
        <w:pStyle w:val="BodyText"/>
        <w:spacing w:before="3"/>
        <w:ind w:left="0"/>
      </w:pPr>
    </w:p>
    <w:p>
      <w:pPr>
        <w:pStyle w:val="BodyText"/>
        <w:tabs>
          <w:tab w:pos="6197" w:val="left" w:leader="none"/>
        </w:tabs>
      </w:pPr>
      <w:r>
        <w:rPr/>
        <w:t>Witness Full Name:</w:t>
      </w:r>
      <w:r>
        <w:rPr>
          <w:spacing w:val="26"/>
        </w:rPr>
        <w:t> </w:t>
      </w:r>
      <w:r>
        <w:rPr>
          <w:u w:val="single"/>
        </w:rPr>
        <w:tab/>
      </w:r>
    </w:p>
    <w:p>
      <w:pPr>
        <w:pStyle w:val="BodyText"/>
        <w:spacing w:before="3"/>
        <w:ind w:left="0"/>
      </w:pPr>
    </w:p>
    <w:p>
      <w:pPr>
        <w:pStyle w:val="BodyText"/>
        <w:tabs>
          <w:tab w:pos="9090" w:val="left" w:leader="none"/>
        </w:tabs>
      </w:pPr>
      <w:r>
        <w:rPr/>
        <w:t>Witness Address:</w:t>
      </w:r>
      <w:r>
        <w:rPr>
          <w:spacing w:val="26"/>
        </w:rPr>
        <w:t> </w:t>
      </w:r>
      <w:r>
        <w:rPr>
          <w:u w:val="single"/>
        </w:rPr>
        <w:tab/>
      </w:r>
    </w:p>
    <w:p>
      <w:pPr>
        <w:pStyle w:val="BodyText"/>
        <w:spacing w:before="142"/>
        <w:ind w:left="0"/>
        <w:rPr>
          <w:sz w:val="20"/>
        </w:rPr>
      </w:pPr>
    </w:p>
    <w:p>
      <w:pPr>
        <w:pStyle w:val="Heading2"/>
        <w:spacing w:before="0"/>
        <w:ind w:left="23" w:firstLine="0"/>
      </w:pPr>
      <w:r>
        <w:rPr/>
        <w:t>SUBLESSEE (SUB-</w:t>
      </w:r>
      <w:r>
        <w:rPr>
          <w:spacing w:val="-2"/>
        </w:rPr>
        <w:t>TENANT)</w:t>
      </w:r>
    </w:p>
    <w:p>
      <w:pPr>
        <w:pStyle w:val="BodyText"/>
        <w:tabs>
          <w:tab w:pos="5416" w:val="left" w:leader="none"/>
        </w:tabs>
        <w:spacing w:before="180"/>
      </w:pPr>
      <w:r>
        <w:rPr/>
        <w:t>Signature: </w:t>
      </w:r>
      <w:r>
        <w:rPr>
          <w:u w:val="single"/>
        </w:rPr>
        <w:tab/>
      </w:r>
    </w:p>
    <w:p>
      <w:pPr>
        <w:pStyle w:val="BodyText"/>
        <w:spacing w:before="3"/>
        <w:ind w:left="0"/>
      </w:pPr>
    </w:p>
    <w:p>
      <w:pPr>
        <w:pStyle w:val="BodyText"/>
        <w:tabs>
          <w:tab w:pos="5468" w:val="left" w:leader="none"/>
        </w:tabs>
      </w:pPr>
      <w:r>
        <w:rPr/>
        <w:t>Full Name:</w:t>
      </w:r>
      <w:r>
        <w:rPr>
          <w:spacing w:val="26"/>
        </w:rPr>
        <w:t> </w:t>
      </w:r>
      <w:r>
        <w:rPr>
          <w:u w:val="single"/>
        </w:rPr>
        <w:tab/>
      </w:r>
    </w:p>
    <w:p>
      <w:pPr>
        <w:pStyle w:val="BodyText"/>
        <w:spacing w:before="3"/>
        <w:ind w:left="0"/>
      </w:pPr>
    </w:p>
    <w:p>
      <w:pPr>
        <w:pStyle w:val="BodyText"/>
        <w:tabs>
          <w:tab w:pos="4387" w:val="left" w:leader="none"/>
        </w:tabs>
      </w:pPr>
      <w:r>
        <w:rPr/>
        <w:t>Date (DD/MM/YYYY):</w:t>
      </w:r>
      <w:r>
        <w:rPr>
          <w:spacing w:val="26"/>
        </w:rPr>
        <w:t> </w:t>
      </w:r>
      <w:r>
        <w:rPr>
          <w:u w:val="single"/>
        </w:rPr>
        <w:tab/>
      </w:r>
    </w:p>
    <w:p>
      <w:pPr>
        <w:pStyle w:val="BodyText"/>
        <w:spacing w:before="3"/>
        <w:ind w:left="0"/>
      </w:pPr>
    </w:p>
    <w:p>
      <w:pPr>
        <w:spacing w:before="0"/>
        <w:ind w:left="23" w:right="0" w:firstLine="0"/>
        <w:jc w:val="left"/>
        <w:rPr>
          <w:rFonts w:ascii="Arial" w:hAnsi="Arial"/>
          <w:i/>
          <w:sz w:val="19"/>
        </w:rPr>
      </w:pPr>
      <w:r>
        <w:rPr>
          <w:rFonts w:ascii="Arial" w:hAnsi="Arial"/>
          <w:i/>
          <w:sz w:val="19"/>
        </w:rPr>
        <w:t>Witness to Sublessee’s </w:t>
      </w:r>
      <w:r>
        <w:rPr>
          <w:rFonts w:ascii="Arial" w:hAnsi="Arial"/>
          <w:i/>
          <w:spacing w:val="-2"/>
          <w:sz w:val="19"/>
        </w:rPr>
        <w:t>signature:</w:t>
      </w:r>
    </w:p>
    <w:p>
      <w:pPr>
        <w:pStyle w:val="BodyText"/>
        <w:tabs>
          <w:tab w:pos="6144" w:val="left" w:leader="none"/>
        </w:tabs>
        <w:spacing w:before="141"/>
      </w:pPr>
      <w:r>
        <w:rPr/>
        <w:t>Witness Signature:</w:t>
      </w:r>
      <w:r>
        <w:rPr>
          <w:spacing w:val="26"/>
        </w:rPr>
        <w:t> </w:t>
      </w:r>
      <w:r>
        <w:rPr>
          <w:u w:val="single"/>
        </w:rPr>
        <w:tab/>
      </w:r>
    </w:p>
    <w:p>
      <w:pPr>
        <w:pStyle w:val="BodyText"/>
        <w:spacing w:before="3"/>
        <w:ind w:left="0"/>
      </w:pPr>
    </w:p>
    <w:p>
      <w:pPr>
        <w:pStyle w:val="BodyText"/>
        <w:tabs>
          <w:tab w:pos="6197" w:val="left" w:leader="none"/>
        </w:tabs>
      </w:pPr>
      <w:r>
        <w:rPr/>
        <w:t>Witness Full Name:</w:t>
      </w:r>
      <w:r>
        <w:rPr>
          <w:spacing w:val="26"/>
        </w:rPr>
        <w:t> </w:t>
      </w:r>
      <w:r>
        <w:rPr>
          <w:u w:val="single"/>
        </w:rPr>
        <w:tab/>
      </w:r>
    </w:p>
    <w:p>
      <w:pPr>
        <w:pStyle w:val="BodyText"/>
        <w:spacing w:before="3"/>
        <w:ind w:left="0"/>
      </w:pPr>
    </w:p>
    <w:p>
      <w:pPr>
        <w:pStyle w:val="BodyText"/>
        <w:tabs>
          <w:tab w:pos="9090" w:val="left" w:leader="none"/>
        </w:tabs>
      </w:pPr>
      <w:r>
        <w:rPr/>
        <w:t>Witness Address:</w:t>
      </w:r>
      <w:r>
        <w:rPr>
          <w:spacing w:val="26"/>
        </w:rPr>
        <w:t> </w:t>
      </w:r>
      <w:r>
        <w:rPr>
          <w:u w:val="single"/>
        </w:rPr>
        <w:tab/>
      </w:r>
    </w:p>
    <w:p>
      <w:pPr>
        <w:pStyle w:val="BodyText"/>
        <w:spacing w:before="163"/>
        <w:ind w:left="0"/>
      </w:pPr>
    </w:p>
    <w:p>
      <w:pPr>
        <w:pStyle w:val="BodyText"/>
        <w:spacing w:line="307" w:lineRule="auto" w:before="1"/>
        <w:ind w:right="217"/>
      </w:pPr>
      <w:r>
        <w:rPr/>
        <w:t>NOTE TO SUBLESSOR: Before this Agreement takes effect you must provide the Sublessee with: (1) the current MHCLG ‘How to Rent’ guide; (2) a valid Gas Safety Certificate (if applicable); (3) an Energy Performance Certificate (EPC); (4) Prescribed Information for the tenancy deposit scheme used; and (5) the</w:t>
      </w:r>
      <w:r>
        <w:rPr>
          <w:spacing w:val="-3"/>
        </w:rPr>
        <w:t> </w:t>
      </w:r>
      <w:r>
        <w:rPr/>
        <w:t>government’s</w:t>
      </w:r>
      <w:r>
        <w:rPr>
          <w:spacing w:val="-3"/>
        </w:rPr>
        <w:t> </w:t>
      </w:r>
      <w:r>
        <w:rPr/>
        <w:t>prescribed</w:t>
      </w:r>
      <w:r>
        <w:rPr>
          <w:spacing w:val="-3"/>
        </w:rPr>
        <w:t> </w:t>
      </w:r>
      <w:r>
        <w:rPr/>
        <w:t>Information</w:t>
      </w:r>
      <w:r>
        <w:rPr>
          <w:spacing w:val="-3"/>
        </w:rPr>
        <w:t> </w:t>
      </w:r>
      <w:r>
        <w:rPr/>
        <w:t>Sheet</w:t>
      </w:r>
      <w:r>
        <w:rPr>
          <w:spacing w:val="-3"/>
        </w:rPr>
        <w:t> </w:t>
      </w:r>
      <w:r>
        <w:rPr/>
        <w:t>under</w:t>
      </w:r>
      <w:r>
        <w:rPr>
          <w:spacing w:val="-3"/>
        </w:rPr>
        <w:t> </w:t>
      </w:r>
      <w:r>
        <w:rPr/>
        <w:t>the</w:t>
      </w:r>
      <w:r>
        <w:rPr>
          <w:spacing w:val="-3"/>
        </w:rPr>
        <w:t> </w:t>
      </w:r>
      <w:r>
        <w:rPr/>
        <w:t>Renters’</w:t>
      </w:r>
      <w:r>
        <w:rPr>
          <w:spacing w:val="-3"/>
        </w:rPr>
        <w:t> </w:t>
      </w:r>
      <w:r>
        <w:rPr/>
        <w:t>Rights</w:t>
      </w:r>
      <w:r>
        <w:rPr>
          <w:spacing w:val="-3"/>
        </w:rPr>
        <w:t> </w:t>
      </w:r>
      <w:r>
        <w:rPr/>
        <w:t>Act</w:t>
      </w:r>
      <w:r>
        <w:rPr>
          <w:spacing w:val="-3"/>
        </w:rPr>
        <w:t> </w:t>
      </w:r>
      <w:r>
        <w:rPr/>
        <w:t>2025.</w:t>
      </w:r>
      <w:r>
        <w:rPr>
          <w:spacing w:val="-3"/>
        </w:rPr>
        <w:t> </w:t>
      </w:r>
      <w:r>
        <w:rPr/>
        <w:t>Failure</w:t>
      </w:r>
      <w:r>
        <w:rPr>
          <w:spacing w:val="-3"/>
        </w:rPr>
        <w:t> </w:t>
      </w:r>
      <w:r>
        <w:rPr/>
        <w:t>to</w:t>
      </w:r>
      <w:r>
        <w:rPr>
          <w:spacing w:val="-3"/>
        </w:rPr>
        <w:t> </w:t>
      </w:r>
      <w:r>
        <w:rPr/>
        <w:t>comply</w:t>
      </w:r>
      <w:r>
        <w:rPr>
          <w:spacing w:val="-3"/>
        </w:rPr>
        <w:t> </w:t>
      </w:r>
      <w:r>
        <w:rPr/>
        <w:t>may expose the Sublessor to civil penalties of up to £7,000.</w:t>
      </w:r>
    </w:p>
    <w:sectPr>
      <w:pgSz w:w="11910" w:h="16840"/>
      <w:pgMar w:header="1453" w:footer="885" w:top="1740" w:bottom="10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8480">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8000"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08992">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0748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1040">
              <wp:simplePos x="0" y="0"/>
              <wp:positionH relativeFrom="page">
                <wp:posOffset>914400</wp:posOffset>
              </wp:positionH>
              <wp:positionV relativeFrom="page">
                <wp:posOffset>9955400</wp:posOffset>
              </wp:positionV>
              <wp:extent cx="57277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5440"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1552">
              <wp:simplePos x="0" y="0"/>
              <wp:positionH relativeFrom="page">
                <wp:posOffset>954739</wp:posOffset>
              </wp:positionH>
              <wp:positionV relativeFrom="page">
                <wp:posOffset>9969569</wp:posOffset>
              </wp:positionV>
              <wp:extent cx="5651500" cy="2197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04928"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9504">
              <wp:simplePos x="0" y="0"/>
              <wp:positionH relativeFrom="page">
                <wp:posOffset>914400</wp:posOffset>
              </wp:positionH>
              <wp:positionV relativeFrom="page">
                <wp:posOffset>1103500</wp:posOffset>
              </wp:positionV>
              <wp:extent cx="57277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6976"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0016">
              <wp:simplePos x="0" y="0"/>
              <wp:positionH relativeFrom="page">
                <wp:posOffset>901700</wp:posOffset>
              </wp:positionH>
              <wp:positionV relativeFrom="page">
                <wp:posOffset>909924</wp:posOffset>
              </wp:positionV>
              <wp:extent cx="120586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05865" cy="139065"/>
                      </a:xfrm>
                      <a:prstGeom prst="rect">
                        <a:avLst/>
                      </a:prstGeom>
                    </wps:spPr>
                    <wps:txbx>
                      <w:txbxContent>
                        <w:p>
                          <w:pPr>
                            <w:spacing w:before="14"/>
                            <w:ind w:left="20" w:right="0" w:firstLine="0"/>
                            <w:jc w:val="left"/>
                            <w:rPr>
                              <w:rFonts w:ascii="Arial"/>
                              <w:b/>
                              <w:sz w:val="16"/>
                            </w:rPr>
                          </w:pPr>
                          <w:r>
                            <w:rPr>
                              <w:rFonts w:ascii="Arial"/>
                              <w:b/>
                              <w:sz w:val="16"/>
                            </w:rPr>
                            <w:t>Sublease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94.95pt;height:10.95pt;mso-position-horizontal-relative:page;mso-position-vertical-relative:page;z-index:-15806464" type="#_x0000_t202" id="docshape4" filled="false" stroked="false">
              <v:textbox inset="0,0,0,0">
                <w:txbxContent>
                  <w:p>
                    <w:pPr>
                      <w:spacing w:before="14"/>
                      <w:ind w:left="20" w:right="0" w:firstLine="0"/>
                      <w:jc w:val="left"/>
                      <w:rPr>
                        <w:rFonts w:ascii="Arial"/>
                        <w:b/>
                        <w:sz w:val="16"/>
                      </w:rPr>
                    </w:pPr>
                    <w:r>
                      <w:rPr>
                        <w:rFonts w:ascii="Arial"/>
                        <w:b/>
                        <w:sz w:val="16"/>
                      </w:rPr>
                      <w:t>Sublease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6307429</wp:posOffset>
              </wp:positionH>
              <wp:positionV relativeFrom="page">
                <wp:posOffset>909924</wp:posOffset>
              </wp:positionV>
              <wp:extent cx="38608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805952"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9" w:hanging="117"/>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047" w:hanging="117"/>
      </w:pPr>
      <w:rPr>
        <w:rFonts w:hint="default"/>
        <w:lang w:val="en-US" w:eastAsia="en-US" w:bidi="ar-SA"/>
      </w:rPr>
    </w:lvl>
    <w:lvl w:ilvl="2">
      <w:start w:val="0"/>
      <w:numFmt w:val="bullet"/>
      <w:lvlText w:val="•"/>
      <w:lvlJc w:val="left"/>
      <w:pPr>
        <w:ind w:left="1954" w:hanging="117"/>
      </w:pPr>
      <w:rPr>
        <w:rFonts w:hint="default"/>
        <w:lang w:val="en-US" w:eastAsia="en-US" w:bidi="ar-SA"/>
      </w:rPr>
    </w:lvl>
    <w:lvl w:ilvl="3">
      <w:start w:val="0"/>
      <w:numFmt w:val="bullet"/>
      <w:lvlText w:val="•"/>
      <w:lvlJc w:val="left"/>
      <w:pPr>
        <w:ind w:left="2862" w:hanging="117"/>
      </w:pPr>
      <w:rPr>
        <w:rFonts w:hint="default"/>
        <w:lang w:val="en-US" w:eastAsia="en-US" w:bidi="ar-SA"/>
      </w:rPr>
    </w:lvl>
    <w:lvl w:ilvl="4">
      <w:start w:val="0"/>
      <w:numFmt w:val="bullet"/>
      <w:lvlText w:val="•"/>
      <w:lvlJc w:val="left"/>
      <w:pPr>
        <w:ind w:left="3769" w:hanging="117"/>
      </w:pPr>
      <w:rPr>
        <w:rFonts w:hint="default"/>
        <w:lang w:val="en-US" w:eastAsia="en-US" w:bidi="ar-SA"/>
      </w:rPr>
    </w:lvl>
    <w:lvl w:ilvl="5">
      <w:start w:val="0"/>
      <w:numFmt w:val="bullet"/>
      <w:lvlText w:val="•"/>
      <w:lvlJc w:val="left"/>
      <w:pPr>
        <w:ind w:left="4676" w:hanging="117"/>
      </w:pPr>
      <w:rPr>
        <w:rFonts w:hint="default"/>
        <w:lang w:val="en-US" w:eastAsia="en-US" w:bidi="ar-SA"/>
      </w:rPr>
    </w:lvl>
    <w:lvl w:ilvl="6">
      <w:start w:val="0"/>
      <w:numFmt w:val="bullet"/>
      <w:lvlText w:val="•"/>
      <w:lvlJc w:val="left"/>
      <w:pPr>
        <w:ind w:left="5584" w:hanging="117"/>
      </w:pPr>
      <w:rPr>
        <w:rFonts w:hint="default"/>
        <w:lang w:val="en-US" w:eastAsia="en-US" w:bidi="ar-SA"/>
      </w:rPr>
    </w:lvl>
    <w:lvl w:ilvl="7">
      <w:start w:val="0"/>
      <w:numFmt w:val="bullet"/>
      <w:lvlText w:val="•"/>
      <w:lvlJc w:val="left"/>
      <w:pPr>
        <w:ind w:left="6491" w:hanging="117"/>
      </w:pPr>
      <w:rPr>
        <w:rFonts w:hint="default"/>
        <w:lang w:val="en-US" w:eastAsia="en-US" w:bidi="ar-SA"/>
      </w:rPr>
    </w:lvl>
    <w:lvl w:ilvl="8">
      <w:start w:val="0"/>
      <w:numFmt w:val="bullet"/>
      <w:lvlText w:val="•"/>
      <w:lvlJc w:val="left"/>
      <w:pPr>
        <w:ind w:left="7398" w:hanging="117"/>
      </w:pPr>
      <w:rPr>
        <w:rFonts w:hint="default"/>
        <w:lang w:val="en-US" w:eastAsia="en-US" w:bidi="ar-SA"/>
      </w:rPr>
    </w:lvl>
  </w:abstractNum>
  <w:abstractNum w:abstractNumId="0">
    <w:multiLevelType w:val="hybridMultilevel"/>
    <w:lvl w:ilvl="0">
      <w:start w:val="1"/>
      <w:numFmt w:val="upperRoman"/>
      <w:lvlText w:val="%1."/>
      <w:lvlJc w:val="left"/>
      <w:pPr>
        <w:ind w:left="189" w:hanging="167"/>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083" w:hanging="167"/>
      </w:pPr>
      <w:rPr>
        <w:rFonts w:hint="default"/>
        <w:lang w:val="en-US" w:eastAsia="en-US" w:bidi="ar-SA"/>
      </w:rPr>
    </w:lvl>
    <w:lvl w:ilvl="2">
      <w:start w:val="0"/>
      <w:numFmt w:val="bullet"/>
      <w:lvlText w:val="•"/>
      <w:lvlJc w:val="left"/>
      <w:pPr>
        <w:ind w:left="1986" w:hanging="167"/>
      </w:pPr>
      <w:rPr>
        <w:rFonts w:hint="default"/>
        <w:lang w:val="en-US" w:eastAsia="en-US" w:bidi="ar-SA"/>
      </w:rPr>
    </w:lvl>
    <w:lvl w:ilvl="3">
      <w:start w:val="0"/>
      <w:numFmt w:val="bullet"/>
      <w:lvlText w:val="•"/>
      <w:lvlJc w:val="left"/>
      <w:pPr>
        <w:ind w:left="2890" w:hanging="167"/>
      </w:pPr>
      <w:rPr>
        <w:rFonts w:hint="default"/>
        <w:lang w:val="en-US" w:eastAsia="en-US" w:bidi="ar-SA"/>
      </w:rPr>
    </w:lvl>
    <w:lvl w:ilvl="4">
      <w:start w:val="0"/>
      <w:numFmt w:val="bullet"/>
      <w:lvlText w:val="•"/>
      <w:lvlJc w:val="left"/>
      <w:pPr>
        <w:ind w:left="3793" w:hanging="167"/>
      </w:pPr>
      <w:rPr>
        <w:rFonts w:hint="default"/>
        <w:lang w:val="en-US" w:eastAsia="en-US" w:bidi="ar-SA"/>
      </w:rPr>
    </w:lvl>
    <w:lvl w:ilvl="5">
      <w:start w:val="0"/>
      <w:numFmt w:val="bullet"/>
      <w:lvlText w:val="•"/>
      <w:lvlJc w:val="left"/>
      <w:pPr>
        <w:ind w:left="4696" w:hanging="167"/>
      </w:pPr>
      <w:rPr>
        <w:rFonts w:hint="default"/>
        <w:lang w:val="en-US" w:eastAsia="en-US" w:bidi="ar-SA"/>
      </w:rPr>
    </w:lvl>
    <w:lvl w:ilvl="6">
      <w:start w:val="0"/>
      <w:numFmt w:val="bullet"/>
      <w:lvlText w:val="•"/>
      <w:lvlJc w:val="left"/>
      <w:pPr>
        <w:ind w:left="5600" w:hanging="167"/>
      </w:pPr>
      <w:rPr>
        <w:rFonts w:hint="default"/>
        <w:lang w:val="en-US" w:eastAsia="en-US" w:bidi="ar-SA"/>
      </w:rPr>
    </w:lvl>
    <w:lvl w:ilvl="7">
      <w:start w:val="0"/>
      <w:numFmt w:val="bullet"/>
      <w:lvlText w:val="•"/>
      <w:lvlJc w:val="left"/>
      <w:pPr>
        <w:ind w:left="6503" w:hanging="167"/>
      </w:pPr>
      <w:rPr>
        <w:rFonts w:hint="default"/>
        <w:lang w:val="en-US" w:eastAsia="en-US" w:bidi="ar-SA"/>
      </w:rPr>
    </w:lvl>
    <w:lvl w:ilvl="8">
      <w:start w:val="0"/>
      <w:numFmt w:val="bullet"/>
      <w:lvlText w:val="•"/>
      <w:lvlJc w:val="left"/>
      <w:pPr>
        <w:ind w:left="7406" w:hanging="16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139"/>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12"/>
      <w:ind w:left="323" w:hanging="300"/>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12"/>
      <w:ind w:left="323" w:hanging="30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Sublease Agreement governed by English Law</dc:subject>
  <dc:title>Sublease Agreement UK</dc:title>
  <dcterms:created xsi:type="dcterms:W3CDTF">2026-06-06T10:20:49Z</dcterms:created>
  <dcterms:modified xsi:type="dcterms:W3CDTF">2026-06-06T10:20:49Z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anonymous</vt:lpwstr>
  </property>
  <property fmtid="{D5CDD505-2E9C-101B-9397-08002B2CF9AE}" pid="5" name="LastSaved">
    <vt:filetime>2026-06-06T00:00:00Z</vt:filetime>
  </property>
  <property fmtid="{D5CDD505-2E9C-101B-9397-08002B2CF9AE}" pid="6" name="Producer">
    <vt:lpwstr>ReportLab PDF Library - (opensource)</vt:lpwstr>
  </property>
</Properties>
</file>