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Section 8 Notice </w:t>
      </w:r>
      <w:r>
        <w:rPr>
          <w:spacing w:val="-5"/>
        </w:rPr>
        <w:t>UK</w:t>
      </w:r>
    </w:p>
    <w:p>
      <w:pPr>
        <w:pStyle w:val="BodyText"/>
        <w:spacing w:before="1"/>
        <w:rPr>
          <w:rFonts w:ascii="Arial"/>
          <w:b/>
          <w:sz w:val="11"/>
        </w:rPr>
      </w:pPr>
      <w:r>
        <w:rPr>
          <w:rFonts w:ascii="Arial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96539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7.601563pt;width:468pt;height:.1pt;mso-position-horizontal-relative:page;mso-position-vertical-relative:paragraph;z-index:-15728640;mso-wrap-distance-left:0;mso-wrap-distance-right:0" id="docshape2" coordorigin="1440,152" coordsize="9360,0" path="m1440,152l10800,15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2"/>
        <w:ind w:left="1390" w:right="0" w:firstLine="0"/>
        <w:jc w:val="left"/>
        <w:rPr>
          <w:sz w:val="16"/>
        </w:rPr>
      </w:pPr>
      <w:r>
        <w:rPr>
          <w:sz w:val="16"/>
        </w:rPr>
        <w:t>Notice under Section 8, Housing Act 1988 (as amended by the Renters' Rights Act </w:t>
      </w:r>
      <w:r>
        <w:rPr>
          <w:spacing w:val="-2"/>
          <w:sz w:val="16"/>
        </w:rPr>
        <w:t>2025)</w:t>
      </w:r>
    </w:p>
    <w:p>
      <w:pPr>
        <w:pStyle w:val="Heading2"/>
        <w:spacing w:line="307" w:lineRule="auto" w:before="128"/>
        <w:ind w:left="23" w:right="145" w:firstLine="0"/>
      </w:pP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INTENTION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BEGIN</w:t>
      </w:r>
      <w:r>
        <w:rPr>
          <w:spacing w:val="-3"/>
        </w:rPr>
        <w:t> </w:t>
      </w:r>
      <w:r>
        <w:rPr/>
        <w:t>PROCEEDINGS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POSSESSION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ENGLAND LET ON A PERIODIC ASSURED TENANCY</w:t>
      </w:r>
    </w:p>
    <w:p>
      <w:pPr>
        <w:pStyle w:val="BodyText"/>
        <w:spacing w:line="307" w:lineRule="auto" w:before="81"/>
        <w:ind w:left="23"/>
      </w:pPr>
      <w:r>
        <w:rPr>
          <w:rFonts w:ascii="Arial"/>
          <w:b/>
        </w:rPr>
        <w:t>INFORMATION</w:t>
      </w:r>
      <w:r>
        <w:rPr>
          <w:rFonts w:ascii="Arial"/>
          <w:b/>
          <w:spacing w:val="-4"/>
        </w:rPr>
        <w:t> </w:t>
      </w:r>
      <w:r>
        <w:rPr>
          <w:rFonts w:ascii="Arial"/>
          <w:b/>
        </w:rPr>
        <w:t>FOR</w:t>
      </w:r>
      <w:r>
        <w:rPr>
          <w:rFonts w:ascii="Arial"/>
          <w:b/>
          <w:spacing w:val="-3"/>
        </w:rPr>
        <w:t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> </w:t>
      </w:r>
      <w:r>
        <w:rPr>
          <w:rFonts w:ascii="Arial"/>
          <w:b/>
        </w:rPr>
        <w:t>TENANT</w:t>
      </w:r>
      <w:r>
        <w:rPr>
          <w:rFonts w:ascii="Arial"/>
          <w:b/>
          <w:spacing w:val="-14"/>
        </w:rPr>
        <w:t> </w:t>
      </w:r>
      <w:r>
        <w:rPr/>
        <w:t>This</w:t>
      </w:r>
      <w:r>
        <w:rPr>
          <w:spacing w:val="-2"/>
        </w:rPr>
        <w:t> </w:t>
      </w:r>
      <w:r>
        <w:rPr/>
        <w:t>notice</w:t>
      </w:r>
      <w:r>
        <w:rPr>
          <w:spacing w:val="-3"/>
        </w:rPr>
        <w:t> </w:t>
      </w:r>
      <w:r>
        <w:rPr/>
        <w:t>informs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intends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begin</w:t>
      </w:r>
      <w:r>
        <w:rPr>
          <w:spacing w:val="-3"/>
        </w:rPr>
        <w:t> </w:t>
      </w:r>
      <w:r>
        <w:rPr/>
        <w:t>proceedings</w:t>
      </w:r>
      <w:r>
        <w:rPr>
          <w:spacing w:val="-3"/>
        </w:rPr>
        <w:t> </w:t>
      </w:r>
      <w:r>
        <w:rPr/>
        <w:t>for possession of the property identified in section 2. Under the Renters' Rights Act, your landlord must provide a valid ground for seeking possession, as "no-fault" evictions (Section 21) have been abolished.</w:t>
      </w:r>
    </w:p>
    <w:p>
      <w:pPr>
        <w:pStyle w:val="BodyText"/>
        <w:spacing w:line="307" w:lineRule="auto" w:before="41"/>
        <w:ind w:left="23"/>
      </w:pPr>
      <w:r>
        <w:rPr/>
        <w:t>The</w:t>
      </w:r>
      <w:r>
        <w:rPr>
          <w:spacing w:val="-3"/>
        </w:rPr>
        <w:t> </w:t>
      </w:r>
      <w:r>
        <w:rPr/>
        <w:t>earliest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possession</w:t>
      </w:r>
      <w:r>
        <w:rPr>
          <w:spacing w:val="-3"/>
        </w:rPr>
        <w:t> </w:t>
      </w:r>
      <w:r>
        <w:rPr/>
        <w:t>proceedings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begin</w:t>
      </w:r>
      <w:r>
        <w:rPr>
          <w:spacing w:val="-3"/>
        </w:rPr>
        <w:t> </w:t>
      </w:r>
      <w:r>
        <w:rPr/>
        <w:t>depends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ground(s)</w:t>
      </w:r>
      <w:r>
        <w:rPr>
          <w:spacing w:val="-3"/>
        </w:rPr>
        <w:t> </w:t>
      </w:r>
      <w:r>
        <w:rPr/>
        <w:t>relied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is specified in section 5.</w:t>
      </w:r>
    </w:p>
    <w:p>
      <w:pPr>
        <w:pStyle w:val="BodyText"/>
        <w:spacing w:line="307" w:lineRule="auto" w:before="40"/>
        <w:ind w:left="23" w:right="145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worried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notice,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immediately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Citizens</w:t>
      </w:r>
      <w:r>
        <w:rPr>
          <w:spacing w:val="-2"/>
        </w:rPr>
        <w:t> </w:t>
      </w:r>
      <w:r>
        <w:rPr/>
        <w:t>Advice,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housing</w:t>
      </w:r>
      <w:r>
        <w:rPr>
          <w:spacing w:val="-2"/>
        </w:rPr>
        <w:t> </w:t>
      </w:r>
      <w:r>
        <w:rPr/>
        <w:t>advice</w:t>
      </w:r>
      <w:r>
        <w:rPr>
          <w:spacing w:val="-2"/>
        </w:rPr>
        <w:t> </w:t>
      </w:r>
      <w:r>
        <w:rPr/>
        <w:t>centre,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 solicitor. If you believe you are at risk of homelessness, contact your local authority for support.</w:t>
      </w:r>
    </w:p>
    <w:p>
      <w:pPr>
        <w:pStyle w:val="BodyText"/>
        <w:spacing w:before="41"/>
        <w:ind w:left="23"/>
      </w:pPr>
      <w:r>
        <w:rPr/>
        <w:t>Free independent advice: Shelterline 0808 800 4444 or </w:t>
      </w:r>
      <w:hyperlink r:id="rId6">
        <w:r>
          <w:rPr>
            <w:spacing w:val="-2"/>
          </w:rPr>
          <w:t>https://www.shelter.org.uk/</w:t>
        </w:r>
      </w:hyperlink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279481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006397pt;width:468pt;height:.1pt;mso-position-horizontal-relative:page;mso-position-vertical-relative:paragraph;z-index:-15728128;mso-wrap-distance-left:0;mso-wrap-distance-right:0" id="docshape3" coordorigin="1440,440" coordsize="9360,0" path="m1440,440l10800,44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234" w:val="left" w:leader="none"/>
          <w:tab w:pos="9430" w:val="left" w:leader="none"/>
        </w:tabs>
        <w:spacing w:line="240" w:lineRule="auto" w:before="16" w:after="0"/>
        <w:ind w:left="234" w:right="0" w:hanging="211"/>
        <w:jc w:val="left"/>
      </w:pPr>
      <w:r>
        <w:rPr/>
        <w:t>To: </w:t>
      </w:r>
      <w:r>
        <w:rPr>
          <w:u w:val="single"/>
        </w:rPr>
        <w:tab/>
      </w:r>
    </w:p>
    <w:p>
      <w:pPr>
        <w:spacing w:before="71"/>
        <w:ind w:left="2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(Full name(s) of all </w:t>
      </w:r>
      <w:r>
        <w:rPr>
          <w:rFonts w:ascii="Arial"/>
          <w:i/>
          <w:spacing w:val="-2"/>
          <w:sz w:val="18"/>
        </w:rPr>
        <w:t>tenant(s))</w:t>
      </w:r>
    </w:p>
    <w:p>
      <w:pPr>
        <w:pStyle w:val="Heading2"/>
        <w:numPr>
          <w:ilvl w:val="0"/>
          <w:numId w:val="1"/>
        </w:numPr>
        <w:tabs>
          <w:tab w:pos="234" w:val="left" w:leader="none"/>
        </w:tabs>
        <w:spacing w:line="240" w:lineRule="auto" w:before="144" w:after="0"/>
        <w:ind w:left="234" w:right="0" w:hanging="211"/>
        <w:jc w:val="left"/>
      </w:pPr>
      <w:r>
        <w:rPr/>
        <w:t>Your landlord intends to apply to the court for an order requiring you to give </w:t>
      </w:r>
      <w:r>
        <w:rPr>
          <w:spacing w:val="-5"/>
        </w:rPr>
        <w:t>up</w:t>
      </w:r>
    </w:p>
    <w:p>
      <w:pPr>
        <w:tabs>
          <w:tab w:pos="9430" w:val="left" w:leader="none"/>
        </w:tabs>
        <w:spacing w:before="62"/>
        <w:ind w:left="2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possession of:</w:t>
      </w:r>
      <w:r>
        <w:rPr>
          <w:rFonts w:ascii="Arial"/>
          <w:b/>
          <w:spacing w:val="26"/>
          <w:sz w:val="19"/>
        </w:rPr>
        <w:t> </w:t>
      </w:r>
      <w:r>
        <w:rPr>
          <w:rFonts w:ascii="Arial"/>
          <w:b/>
          <w:sz w:val="19"/>
          <w:u w:val="single"/>
        </w:rPr>
        <w:tab/>
      </w:r>
    </w:p>
    <w:p>
      <w:pPr>
        <w:spacing w:before="70"/>
        <w:ind w:left="2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(Address of the </w:t>
      </w:r>
      <w:r>
        <w:rPr>
          <w:rFonts w:ascii="Arial"/>
          <w:i/>
          <w:spacing w:val="-2"/>
          <w:sz w:val="18"/>
        </w:rPr>
        <w:t>property)</w:t>
      </w:r>
    </w:p>
    <w:p>
      <w:pPr>
        <w:pStyle w:val="Heading2"/>
        <w:numPr>
          <w:ilvl w:val="0"/>
          <w:numId w:val="1"/>
        </w:numPr>
        <w:tabs>
          <w:tab w:pos="234" w:val="left" w:leader="none"/>
        </w:tabs>
        <w:spacing w:line="307" w:lineRule="auto" w:before="144" w:after="0"/>
        <w:ind w:left="23" w:right="1765" w:firstLine="0"/>
        <w:jc w:val="left"/>
      </w:pPr>
      <w:r>
        <w:rPr/>
        <w:t>Your</w:t>
      </w:r>
      <w:r>
        <w:rPr>
          <w:spacing w:val="-3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intends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seek</w:t>
      </w:r>
      <w:r>
        <w:rPr>
          <w:spacing w:val="-3"/>
        </w:rPr>
        <w:t> </w:t>
      </w:r>
      <w:r>
        <w:rPr/>
        <w:t>possession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ground(s)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Schedule</w:t>
      </w:r>
      <w:r>
        <w:rPr>
          <w:spacing w:val="-3"/>
        </w:rPr>
        <w:t> </w:t>
      </w:r>
      <w:r>
        <w:rPr/>
        <w:t>2 to the Housing Act 1988 (as amended):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209104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464893pt;width:468pt;height:.1pt;mso-position-horizontal-relative:page;mso-position-vertical-relative:paragraph;z-index:-15727616;mso-wrap-distance-left:0;mso-wrap-distance-right:0" id="docshape4" coordorigin="1440,329" coordsize="9360,0" path="m1440,329l10800,32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412304</wp:posOffset>
                </wp:positionV>
                <wp:extent cx="5943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32.464893pt;width:468pt;height:.1pt;mso-position-horizontal-relative:page;mso-position-vertical-relative:paragraph;z-index:-15727104;mso-wrap-distance-left:0;mso-wrap-distance-right:0" id="docshape5" coordorigin="1440,649" coordsize="9360,0" path="m1440,649l10800,64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rPr>
          <w:rFonts w:ascii="Arial"/>
          <w:b/>
          <w:sz w:val="20"/>
        </w:rPr>
      </w:pPr>
    </w:p>
    <w:p>
      <w:pPr>
        <w:spacing w:before="0"/>
        <w:ind w:left="23" w:right="0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(Insert relevant ground(s), e.g., Ground 1A — Possession for sale, Ground 1B — Occupation by landlord or family, Ground </w:t>
      </w:r>
      <w:r>
        <w:rPr>
          <w:rFonts w:ascii="Arial" w:hAnsi="Arial"/>
          <w:i/>
          <w:spacing w:val="-10"/>
          <w:sz w:val="17"/>
        </w:rPr>
        <w:t>8</w:t>
      </w:r>
    </w:p>
    <w:p>
      <w:pPr>
        <w:spacing w:before="60"/>
        <w:ind w:left="23" w:right="0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— Rent </w:t>
      </w:r>
      <w:r>
        <w:rPr>
          <w:rFonts w:ascii="Arial" w:hAnsi="Arial"/>
          <w:i/>
          <w:spacing w:val="-2"/>
          <w:sz w:val="17"/>
        </w:rPr>
        <w:t>arrears)</w:t>
      </w:r>
    </w:p>
    <w:p>
      <w:pPr>
        <w:pStyle w:val="Heading2"/>
        <w:numPr>
          <w:ilvl w:val="0"/>
          <w:numId w:val="1"/>
        </w:numPr>
        <w:tabs>
          <w:tab w:pos="234" w:val="left" w:leader="none"/>
        </w:tabs>
        <w:spacing w:line="240" w:lineRule="auto" w:before="106" w:after="0"/>
        <w:ind w:left="234" w:right="0" w:hanging="211"/>
        <w:jc w:val="left"/>
      </w:pPr>
      <w:r>
        <w:rPr/>
        <w:t>Give a full explanation of why each ground is being relied </w:t>
      </w:r>
      <w:r>
        <w:rPr>
          <w:spacing w:val="-5"/>
        </w:rPr>
        <w:t>on: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247377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9.478565pt;width:468pt;height:.1pt;mso-position-horizontal-relative:page;mso-position-vertical-relative:paragraph;z-index:-15726592;mso-wrap-distance-left:0;mso-wrap-distance-right:0" id="docshape6" coordorigin="1440,390" coordsize="9360,0" path="m1440,390l10800,39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450577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35.478565pt;width:468pt;height:.1pt;mso-position-horizontal-relative:page;mso-position-vertical-relative:paragraph;z-index:-15726080;mso-wrap-distance-left:0;mso-wrap-distance-right:0" id="docshape7" coordorigin="1440,710" coordsize="9360,0" path="m1440,710l10800,71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rPr>
          <w:rFonts w:ascii="Arial"/>
          <w:b/>
          <w:sz w:val="20"/>
        </w:rPr>
      </w:pPr>
    </w:p>
    <w:p>
      <w:pPr>
        <w:spacing w:before="0"/>
        <w:ind w:left="23" w:right="0" w:firstLine="0"/>
        <w:jc w:val="left"/>
        <w:rPr>
          <w:rFonts w:ascii="Arial"/>
          <w:i/>
          <w:sz w:val="17"/>
        </w:rPr>
      </w:pPr>
      <w:r>
        <w:rPr>
          <w:rFonts w:ascii="Arial"/>
          <w:i/>
          <w:sz w:val="17"/>
        </w:rPr>
        <w:t>(The landlord must provide specific factual details of the breach or the reason for the mandatory ground relied </w:t>
      </w:r>
      <w:r>
        <w:rPr>
          <w:rFonts w:ascii="Arial"/>
          <w:i/>
          <w:spacing w:val="-2"/>
          <w:sz w:val="17"/>
        </w:rPr>
        <w:t>upon.)</w:t>
      </w:r>
    </w:p>
    <w:p>
      <w:pPr>
        <w:pStyle w:val="Heading2"/>
        <w:numPr>
          <w:ilvl w:val="0"/>
          <w:numId w:val="1"/>
        </w:numPr>
        <w:tabs>
          <w:tab w:pos="234" w:val="left" w:leader="none"/>
          <w:tab w:pos="7216" w:val="left" w:leader="none"/>
        </w:tabs>
        <w:spacing w:line="240" w:lineRule="auto" w:before="81" w:after="0"/>
        <w:ind w:left="234" w:right="0" w:hanging="211"/>
        <w:jc w:val="left"/>
      </w:pPr>
      <w:r>
        <w:rPr/>
        <w:t>The court proceedings will not begin earlier than: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spacing w:line="324" w:lineRule="auto" w:before="71"/>
        <w:ind w:left="23" w:right="306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(Insert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calendar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date.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Notice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periods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vary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between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two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weeks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and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four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months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depending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on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ground(s)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relied upon under the Renters' Rights Act 2025.)</w:t>
      </w:r>
    </w:p>
    <w:p>
      <w:pPr>
        <w:spacing w:after="0" w:line="324" w:lineRule="auto"/>
        <w:jc w:val="left"/>
        <w:rPr>
          <w:rFonts w:ascii="Arial"/>
          <w:i/>
          <w:sz w:val="18"/>
        </w:rPr>
        <w:sectPr>
          <w:footerReference w:type="default" r:id="rId5"/>
          <w:type w:val="continuous"/>
          <w:pgSz w:w="11910" w:h="16840"/>
          <w:pgMar w:header="0" w:footer="885" w:top="460" w:bottom="1080" w:left="1417" w:right="992"/>
          <w:pgNumType w:start="1"/>
        </w:sectPr>
      </w:pPr>
    </w:p>
    <w:p>
      <w:pPr>
        <w:tabs>
          <w:tab w:pos="8875" w:val="left" w:leader="none"/>
        </w:tabs>
        <w:spacing w:before="70"/>
        <w:ind w:left="23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Section 8 Notice </w:t>
      </w:r>
      <w:r>
        <w:rPr>
          <w:rFonts w:ascii="Arial"/>
          <w:b/>
          <w:spacing w:val="-5"/>
          <w:sz w:val="16"/>
        </w:rPr>
        <w:t>UK</w:t>
      </w:r>
      <w:r>
        <w:rPr>
          <w:rFonts w:ascii="Arial"/>
          <w:b/>
          <w:sz w:val="16"/>
        </w:rPr>
        <w:tab/>
      </w:r>
      <w:r>
        <w:rPr>
          <w:sz w:val="16"/>
        </w:rPr>
        <w:t>Page </w:t>
      </w:r>
      <w:r>
        <w:rPr>
          <w:spacing w:val="-10"/>
          <w:sz w:val="16"/>
        </w:rPr>
        <w:t>2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68pt;height:.1pt;mso-position-horizontal-relative:page;mso-position-vertical-relative:paragraph;z-index:-15725568;mso-wrap-distance-left:0;mso-wrap-distance-right:0" id="docshape8" coordorigin="1440,106" coordsize="9360,0" path="m1440,106l1080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307" w:lineRule="auto" w:before="116" w:after="0"/>
        <w:ind w:left="23" w:right="307" w:firstLine="0"/>
        <w:jc w:val="left"/>
        <w:rPr>
          <w:sz w:val="19"/>
        </w:rPr>
      </w:pPr>
      <w:r>
        <w:rPr>
          <w:rFonts w:ascii="Arial"/>
          <w:b/>
          <w:sz w:val="19"/>
        </w:rPr>
        <w:t>Expiry</w:t>
      </w:r>
      <w:r>
        <w:rPr>
          <w:rFonts w:ascii="Arial"/>
          <w:b/>
          <w:spacing w:val="-4"/>
          <w:sz w:val="19"/>
        </w:rPr>
        <w:t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Notice:</w:t>
      </w:r>
      <w:r>
        <w:rPr>
          <w:rFonts w:ascii="Arial"/>
          <w:b/>
          <w:spacing w:val="-14"/>
          <w:sz w:val="19"/>
        </w:rPr>
        <w:t> </w:t>
      </w:r>
      <w:r>
        <w:rPr>
          <w:sz w:val="19"/>
        </w:rPr>
        <w:t>This</w:t>
      </w:r>
      <w:r>
        <w:rPr>
          <w:spacing w:val="-2"/>
          <w:sz w:val="19"/>
        </w:rPr>
        <w:t> </w:t>
      </w:r>
      <w:r>
        <w:rPr>
          <w:sz w:val="19"/>
        </w:rPr>
        <w:t>notice</w:t>
      </w:r>
      <w:r>
        <w:rPr>
          <w:spacing w:val="-2"/>
          <w:sz w:val="19"/>
        </w:rPr>
        <w:t> </w:t>
      </w:r>
      <w:r>
        <w:rPr>
          <w:sz w:val="19"/>
        </w:rPr>
        <w:t>will</w:t>
      </w:r>
      <w:r>
        <w:rPr>
          <w:spacing w:val="-2"/>
          <w:sz w:val="19"/>
        </w:rPr>
        <w:t> </w:t>
      </w:r>
      <w:r>
        <w:rPr>
          <w:sz w:val="19"/>
        </w:rPr>
        <w:t>lapse</w:t>
      </w:r>
      <w:r>
        <w:rPr>
          <w:spacing w:val="-2"/>
          <w:sz w:val="19"/>
        </w:rPr>
        <w:t> </w:t>
      </w:r>
      <w:r>
        <w:rPr>
          <w:sz w:val="19"/>
        </w:rPr>
        <w:t>12</w:t>
      </w:r>
      <w:r>
        <w:rPr>
          <w:spacing w:val="-2"/>
          <w:sz w:val="19"/>
        </w:rPr>
        <w:t> </w:t>
      </w:r>
      <w:r>
        <w:rPr>
          <w:sz w:val="19"/>
        </w:rPr>
        <w:t>months</w:t>
      </w:r>
      <w:r>
        <w:rPr>
          <w:spacing w:val="-2"/>
          <w:sz w:val="19"/>
        </w:rPr>
        <w:t> </w:t>
      </w:r>
      <w:r>
        <w:rPr>
          <w:sz w:val="19"/>
        </w:rPr>
        <w:t>from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date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service,</w:t>
      </w:r>
      <w:r>
        <w:rPr>
          <w:spacing w:val="-2"/>
          <w:sz w:val="19"/>
        </w:rPr>
        <w:t> </w:t>
      </w:r>
      <w:r>
        <w:rPr>
          <w:sz w:val="19"/>
        </w:rPr>
        <w:t>unless</w:t>
      </w:r>
      <w:r>
        <w:rPr>
          <w:spacing w:val="-2"/>
          <w:sz w:val="19"/>
        </w:rPr>
        <w:t> </w:t>
      </w:r>
      <w:r>
        <w:rPr>
          <w:sz w:val="19"/>
        </w:rPr>
        <w:t>court</w:t>
      </w:r>
      <w:r>
        <w:rPr>
          <w:spacing w:val="-2"/>
          <w:sz w:val="19"/>
        </w:rPr>
        <w:t> </w:t>
      </w:r>
      <w:r>
        <w:rPr>
          <w:sz w:val="19"/>
        </w:rPr>
        <w:t>proceedings</w:t>
      </w:r>
      <w:r>
        <w:rPr>
          <w:spacing w:val="-2"/>
          <w:sz w:val="19"/>
        </w:rPr>
        <w:t> </w:t>
      </w:r>
      <w:r>
        <w:rPr>
          <w:sz w:val="19"/>
        </w:rPr>
        <w:t>have begun or there is an extension due to the Debt Respite Scheme (Breathing Space).</w:t>
      </w:r>
    </w:p>
    <w:p>
      <w:pPr>
        <w:pStyle w:val="Heading2"/>
        <w:numPr>
          <w:ilvl w:val="0"/>
          <w:numId w:val="1"/>
        </w:numPr>
        <w:tabs>
          <w:tab w:pos="234" w:val="left" w:leader="none"/>
        </w:tabs>
        <w:spacing w:line="240" w:lineRule="auto" w:before="121" w:after="0"/>
        <w:ind w:left="234" w:right="0" w:hanging="211"/>
        <w:jc w:val="left"/>
      </w:pPr>
      <w:r>
        <w:rPr/>
        <w:t>Name and address of landlord or landlord's </w:t>
      </w:r>
      <w:r>
        <w:rPr>
          <w:spacing w:val="-2"/>
        </w:rPr>
        <w:t>agent:</w:t>
      </w:r>
    </w:p>
    <w:p>
      <w:pPr>
        <w:spacing w:before="71"/>
        <w:ind w:left="2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(Must be completed and signed by the landlord or authorised </w:t>
      </w:r>
      <w:r>
        <w:rPr>
          <w:rFonts w:ascii="Arial"/>
          <w:i/>
          <w:spacing w:val="-2"/>
          <w:sz w:val="18"/>
        </w:rPr>
        <w:t>agent)</w:t>
      </w:r>
    </w:p>
    <w:p>
      <w:pPr>
        <w:tabs>
          <w:tab w:pos="3730" w:val="left" w:leader="none"/>
          <w:tab w:pos="4003" w:val="left" w:leader="none"/>
          <w:tab w:pos="4046" w:val="left" w:leader="none"/>
          <w:tab w:pos="4319" w:val="left" w:leader="none"/>
          <w:tab w:pos="9430" w:val="left" w:leader="none"/>
        </w:tabs>
        <w:spacing w:line="410" w:lineRule="auto" w:before="184"/>
        <w:ind w:left="23" w:right="64" w:firstLine="0"/>
        <w:jc w:val="left"/>
        <w:rPr>
          <w:position w:val="2"/>
          <w:sz w:val="19"/>
        </w:rPr>
      </w:pPr>
      <w:r>
        <w:rPr>
          <w:rFonts w:ascii="Arial"/>
          <w:b/>
          <w:sz w:val="19"/>
        </w:rPr>
        <w:t>Signed: </w:t>
      </w:r>
      <w:r>
        <w:rPr>
          <w:rFonts w:ascii="Arial"/>
          <w:b/>
          <w:sz w:val="19"/>
          <w:u w:val="single"/>
        </w:rPr>
        <w:tab/>
        <w:tab/>
        <w:tab/>
      </w:r>
      <w:r>
        <w:rPr>
          <w:rFonts w:ascii="Arial"/>
          <w:b/>
          <w:sz w:val="19"/>
        </w:rPr>
        <w:tab/>
        <w:t>Date: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z w:val="19"/>
        </w:rPr>
        <w:t> Name: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z w:val="19"/>
        </w:rPr>
        <w:tab/>
        <w:t>Capacity: </w:t>
      </w:r>
      <w:r>
        <w:rPr>
          <w:rFonts w:ascii="Arial"/>
          <w:b/>
          <w:spacing w:val="22"/>
          <w:sz w:val="19"/>
        </w:rPr>
        <w:drawing>
          <wp:inline distT="0" distB="0" distL="0" distR="0">
            <wp:extent cx="133350" cy="13335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spacing w:val="22"/>
          <w:sz w:val="19"/>
        </w:rPr>
      </w:r>
      <w:r>
        <w:rPr>
          <w:rFonts w:ascii="Times New Roman"/>
          <w:spacing w:val="22"/>
          <w:position w:val="2"/>
          <w:sz w:val="19"/>
        </w:rPr>
        <w:t> </w:t>
      </w:r>
      <w:r>
        <w:rPr>
          <w:position w:val="2"/>
          <w:sz w:val="19"/>
        </w:rPr>
        <w:t>Landlord</w:t>
      </w:r>
      <w:r>
        <w:rPr>
          <w:spacing w:val="80"/>
          <w:position w:val="2"/>
          <w:sz w:val="19"/>
        </w:rPr>
        <w:t> </w:t>
      </w:r>
      <w:r>
        <w:rPr>
          <w:spacing w:val="-17"/>
          <w:sz w:val="19"/>
        </w:rPr>
        <w:drawing>
          <wp:inline distT="0" distB="0" distL="0" distR="0">
            <wp:extent cx="133350" cy="13335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19"/>
        </w:rPr>
      </w:r>
      <w:r>
        <w:rPr>
          <w:rFonts w:ascii="Times New Roman"/>
          <w:spacing w:val="40"/>
          <w:position w:val="2"/>
          <w:sz w:val="19"/>
        </w:rPr>
        <w:t> </w:t>
      </w:r>
      <w:r>
        <w:rPr>
          <w:position w:val="2"/>
          <w:sz w:val="19"/>
        </w:rPr>
        <w:t>Agent</w:t>
      </w:r>
    </w:p>
    <w:p>
      <w:pPr>
        <w:pStyle w:val="Heading2"/>
        <w:tabs>
          <w:tab w:pos="4763" w:val="left" w:leader="none"/>
          <w:tab w:pos="9430" w:val="left" w:leader="none"/>
        </w:tabs>
        <w:spacing w:line="439" w:lineRule="auto" w:before="21"/>
        <w:ind w:left="23" w:right="64" w:firstLine="0"/>
      </w:pPr>
      <w:r>
        <w:rPr/>
        <w:t>Address: </w:t>
      </w:r>
      <w:r>
        <w:rPr>
          <w:u w:val="single"/>
        </w:rPr>
        <w:tab/>
        <w:tab/>
      </w:r>
      <w:r>
        <w:rPr/>
        <w:t> Telephone: </w:t>
      </w:r>
      <w:r>
        <w:rPr>
          <w:u w:val="single"/>
        </w:rPr>
        <w:tab/>
      </w:r>
    </w:p>
    <w:p>
      <w:pPr>
        <w:pStyle w:val="BodyText"/>
        <w:spacing w:line="307" w:lineRule="auto" w:before="80"/>
        <w:ind w:left="23" w:right="145"/>
      </w:pPr>
      <w:r>
        <w:rPr>
          <w:rFonts w:ascii="Arial"/>
          <w:b/>
        </w:rPr>
        <w:t>DISCLAIMER &amp; STATUTORY COMPLIANCE:</w:t>
      </w:r>
      <w:r>
        <w:rPr>
          <w:rFonts w:ascii="Arial"/>
          <w:b/>
          <w:spacing w:val="-11"/>
        </w:rPr>
        <w:t> </w:t>
      </w:r>
      <w:r>
        <w:rPr/>
        <w:t>This document is a general template for use in England and 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constitute</w:t>
      </w:r>
      <w:r>
        <w:rPr>
          <w:spacing w:val="-2"/>
        </w:rPr>
        <w:t> </w:t>
      </w:r>
      <w:r>
        <w:rPr/>
        <w:t>legal</w:t>
      </w:r>
      <w:r>
        <w:rPr>
          <w:spacing w:val="-2"/>
        </w:rPr>
        <w:t> </w:t>
      </w:r>
      <w:r>
        <w:rPr/>
        <w:t>advice.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official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form.</w:t>
      </w:r>
      <w:r>
        <w:rPr>
          <w:spacing w:val="-2"/>
        </w:rPr>
        <w:t> </w:t>
      </w:r>
      <w:r>
        <w:rPr/>
        <w:t>Users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comply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all current statutory requirements before serving this notice.</w:t>
      </w:r>
    </w:p>
    <w:p>
      <w:pPr>
        <w:spacing w:before="81"/>
        <w:ind w:left="23" w:right="0" w:firstLine="0"/>
        <w:jc w:val="left"/>
        <w:rPr>
          <w:sz w:val="19"/>
        </w:rPr>
      </w:pPr>
      <w:r>
        <w:rPr>
          <w:rFonts w:ascii="Arial"/>
          <w:b/>
          <w:sz w:val="19"/>
        </w:rPr>
        <w:t>IMPORTANT FOR LANDLORDS:</w:t>
      </w:r>
      <w:r>
        <w:rPr>
          <w:rFonts w:ascii="Arial"/>
          <w:b/>
          <w:spacing w:val="-13"/>
          <w:sz w:val="19"/>
        </w:rPr>
        <w:t> </w:t>
      </w:r>
      <w:r>
        <w:rPr>
          <w:sz w:val="19"/>
        </w:rPr>
        <w:t>Under the Renters' Rights Act 2025, this notice may be invalid </w:t>
      </w:r>
      <w:r>
        <w:rPr>
          <w:spacing w:val="-5"/>
          <w:sz w:val="19"/>
        </w:rPr>
        <w:t>if:</w:t>
      </w:r>
    </w:p>
    <w:p>
      <w:pPr>
        <w:pStyle w:val="ListParagraph"/>
        <w:numPr>
          <w:ilvl w:val="0"/>
          <w:numId w:val="2"/>
        </w:numPr>
        <w:tabs>
          <w:tab w:pos="342" w:val="left" w:leader="none"/>
        </w:tabs>
        <w:spacing w:line="240" w:lineRule="auto" w:before="102" w:after="0"/>
        <w:ind w:left="342" w:right="0" w:hanging="279"/>
        <w:jc w:val="left"/>
        <w:rPr>
          <w:sz w:val="19"/>
        </w:rPr>
      </w:pPr>
      <w:r>
        <w:rPr>
          <w:sz w:val="19"/>
        </w:rPr>
        <w:t>You are not registered with the Private Rented Sector Landlord Ombudsman </w:t>
      </w:r>
      <w:r>
        <w:rPr>
          <w:spacing w:val="-2"/>
          <w:sz w:val="19"/>
        </w:rPr>
        <w:t>scheme.</w:t>
      </w:r>
    </w:p>
    <w:p>
      <w:pPr>
        <w:pStyle w:val="ListParagraph"/>
        <w:numPr>
          <w:ilvl w:val="0"/>
          <w:numId w:val="2"/>
        </w:numPr>
        <w:tabs>
          <w:tab w:pos="342" w:val="left" w:leader="none"/>
        </w:tabs>
        <w:spacing w:line="240" w:lineRule="auto" w:before="101" w:after="0"/>
        <w:ind w:left="342" w:right="0" w:hanging="279"/>
        <w:jc w:val="left"/>
        <w:rPr>
          <w:sz w:val="19"/>
        </w:rPr>
      </w:pPr>
      <w:r>
        <w:rPr>
          <w:sz w:val="19"/>
        </w:rPr>
        <w:t>The property does not meet the "Decent Homes Standard" as required under the Renters' Rights Act </w:t>
      </w:r>
      <w:r>
        <w:rPr>
          <w:spacing w:val="-2"/>
          <w:sz w:val="19"/>
        </w:rPr>
        <w:t>2025.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307" w:lineRule="auto" w:before="102" w:after="0"/>
        <w:ind w:left="343" w:right="702" w:hanging="280"/>
        <w:jc w:val="left"/>
        <w:rPr>
          <w:sz w:val="19"/>
        </w:rPr>
      </w:pPr>
      <w:r>
        <w:rPr>
          <w:sz w:val="19"/>
        </w:rPr>
        <w:t>You</w:t>
      </w:r>
      <w:r>
        <w:rPr>
          <w:spacing w:val="-3"/>
          <w:sz w:val="19"/>
        </w:rPr>
        <w:t> </w:t>
      </w:r>
      <w:r>
        <w:rPr>
          <w:sz w:val="19"/>
        </w:rPr>
        <w:t>have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provided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tenant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valid</w:t>
      </w:r>
      <w:r>
        <w:rPr>
          <w:spacing w:val="-3"/>
          <w:sz w:val="19"/>
        </w:rPr>
        <w:t> </w:t>
      </w:r>
      <w:r>
        <w:rPr>
          <w:sz w:val="19"/>
        </w:rPr>
        <w:t>Gas</w:t>
      </w:r>
      <w:r>
        <w:rPr>
          <w:spacing w:val="-3"/>
          <w:sz w:val="19"/>
        </w:rPr>
        <w:t> </w:t>
      </w:r>
      <w:r>
        <w:rPr>
          <w:sz w:val="19"/>
        </w:rPr>
        <w:t>Safety</w:t>
      </w:r>
      <w:r>
        <w:rPr>
          <w:spacing w:val="-3"/>
          <w:sz w:val="19"/>
        </w:rPr>
        <w:t> </w:t>
      </w:r>
      <w:r>
        <w:rPr>
          <w:sz w:val="19"/>
        </w:rPr>
        <w:t>Certificate,</w:t>
      </w:r>
      <w:r>
        <w:rPr>
          <w:spacing w:val="-3"/>
          <w:sz w:val="19"/>
        </w:rPr>
        <w:t> </w:t>
      </w:r>
      <w:r>
        <w:rPr>
          <w:sz w:val="19"/>
        </w:rPr>
        <w:t>Energy</w:t>
      </w:r>
      <w:r>
        <w:rPr>
          <w:spacing w:val="-3"/>
          <w:sz w:val="19"/>
        </w:rPr>
        <w:t> </w:t>
      </w:r>
      <w:r>
        <w:rPr>
          <w:sz w:val="19"/>
        </w:rPr>
        <w:t>Performance</w:t>
      </w:r>
      <w:r>
        <w:rPr>
          <w:spacing w:val="-3"/>
          <w:sz w:val="19"/>
        </w:rPr>
        <w:t> </w:t>
      </w:r>
      <w:r>
        <w:rPr>
          <w:sz w:val="19"/>
        </w:rPr>
        <w:t>Certificate (EPC), and the current version of the government's "How to Rent" guide.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307" w:lineRule="auto" w:before="40" w:after="0"/>
        <w:ind w:left="343" w:right="407" w:hanging="280"/>
        <w:jc w:val="left"/>
        <w:rPr>
          <w:sz w:val="19"/>
        </w:rPr>
      </w:pPr>
      <w:r>
        <w:rPr>
          <w:sz w:val="19"/>
        </w:rPr>
        <w:t>You</w:t>
      </w:r>
      <w:r>
        <w:rPr>
          <w:spacing w:val="-2"/>
          <w:sz w:val="19"/>
        </w:rPr>
        <w:t> </w:t>
      </w:r>
      <w:r>
        <w:rPr>
          <w:sz w:val="19"/>
        </w:rPr>
        <w:t>are</w:t>
      </w:r>
      <w:r>
        <w:rPr>
          <w:spacing w:val="-2"/>
          <w:sz w:val="19"/>
        </w:rPr>
        <w:t> </w:t>
      </w:r>
      <w:r>
        <w:rPr>
          <w:sz w:val="19"/>
        </w:rPr>
        <w:t>seeking</w:t>
      </w:r>
      <w:r>
        <w:rPr>
          <w:spacing w:val="-2"/>
          <w:sz w:val="19"/>
        </w:rPr>
        <w:t> </w:t>
      </w:r>
      <w:r>
        <w:rPr>
          <w:sz w:val="19"/>
        </w:rPr>
        <w:t>possession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sell</w:t>
      </w:r>
      <w:r>
        <w:rPr>
          <w:spacing w:val="-2"/>
          <w:sz w:val="19"/>
        </w:rPr>
        <w:t> </w:t>
      </w:r>
      <w:r>
        <w:rPr>
          <w:sz w:val="19"/>
        </w:rPr>
        <w:t>(Ground</w:t>
      </w:r>
      <w:r>
        <w:rPr>
          <w:spacing w:val="-2"/>
          <w:sz w:val="19"/>
        </w:rPr>
        <w:t> </w:t>
      </w:r>
      <w:r>
        <w:rPr>
          <w:sz w:val="19"/>
        </w:rPr>
        <w:t>1A)</w:t>
      </w:r>
      <w:r>
        <w:rPr>
          <w:spacing w:val="-2"/>
          <w:sz w:val="19"/>
        </w:rPr>
        <w:t> </w:t>
      </w:r>
      <w:r>
        <w:rPr>
          <w:sz w:val="19"/>
        </w:rPr>
        <w:t>or</w:t>
      </w:r>
      <w:r>
        <w:rPr>
          <w:spacing w:val="-2"/>
          <w:sz w:val="19"/>
        </w:rPr>
        <w:t> </w:t>
      </w:r>
      <w:r>
        <w:rPr>
          <w:sz w:val="19"/>
        </w:rPr>
        <w:t>move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(Ground</w:t>
      </w:r>
      <w:r>
        <w:rPr>
          <w:spacing w:val="-2"/>
          <w:sz w:val="19"/>
        </w:rPr>
        <w:t> </w:t>
      </w:r>
      <w:r>
        <w:rPr>
          <w:sz w:val="19"/>
        </w:rPr>
        <w:t>1B)</w:t>
      </w:r>
      <w:r>
        <w:rPr>
          <w:spacing w:val="-2"/>
          <w:sz w:val="19"/>
        </w:rPr>
        <w:t> </w:t>
      </w:r>
      <w:r>
        <w:rPr>
          <w:sz w:val="19"/>
        </w:rPr>
        <w:t>within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first</w:t>
      </w:r>
      <w:r>
        <w:rPr>
          <w:spacing w:val="-2"/>
          <w:sz w:val="19"/>
        </w:rPr>
        <w:t> </w:t>
      </w:r>
      <w:r>
        <w:rPr>
          <w:sz w:val="19"/>
        </w:rPr>
        <w:t>12</w:t>
      </w:r>
      <w:r>
        <w:rPr>
          <w:spacing w:val="-2"/>
          <w:sz w:val="19"/>
        </w:rPr>
        <w:t> </w:t>
      </w:r>
      <w:r>
        <w:rPr>
          <w:sz w:val="19"/>
        </w:rPr>
        <w:t>months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 original tenancy start date, where statutory tenant protections apply.</w:t>
      </w:r>
    </w:p>
    <w:p>
      <w:pPr>
        <w:pStyle w:val="BodyText"/>
        <w:spacing w:line="307" w:lineRule="auto" w:before="121"/>
        <w:ind w:left="23"/>
      </w:pPr>
      <w:r>
        <w:rPr/>
        <w:t>This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applies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England</w:t>
      </w:r>
      <w:r>
        <w:rPr>
          <w:spacing w:val="-3"/>
        </w:rPr>
        <w:t> </w:t>
      </w:r>
      <w:r>
        <w:rPr/>
        <w:t>only.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Wales,</w:t>
      </w:r>
      <w:r>
        <w:rPr>
          <w:spacing w:val="-3"/>
        </w:rPr>
        <w:t> </w:t>
      </w:r>
      <w:r>
        <w:rPr/>
        <w:t>Scotland,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Northern</w:t>
      </w:r>
      <w:r>
        <w:rPr>
          <w:spacing w:val="-3"/>
        </w:rPr>
        <w:t> </w:t>
      </w:r>
      <w:r>
        <w:rPr/>
        <w:t>Ireland,</w:t>
      </w:r>
      <w:r>
        <w:rPr>
          <w:spacing w:val="-3"/>
        </w:rPr>
        <w:t> </w:t>
      </w:r>
      <w:r>
        <w:rPr/>
        <w:t>please consult a solicitor qualified in the relevant jurisdiction, as materially different statutory regimes apply in each </w:t>
      </w:r>
      <w:r>
        <w:rPr>
          <w:spacing w:val="-2"/>
        </w:rPr>
        <w:t>nation.</w:t>
      </w:r>
    </w:p>
    <w:sectPr>
      <w:pgSz w:w="11910" w:h="16840"/>
      <w:pgMar w:header="0" w:footer="885" w:top="1360" w:bottom="10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7280" from="72pt,783.889771pt" to="540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7.3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43" w:hanging="28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5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3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9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5" w:hanging="2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4" w:hanging="21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5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1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6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2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8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3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9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5" w:hanging="21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423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4"/>
      <w:ind w:left="234" w:hanging="211"/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2"/>
      <w:ind w:left="234" w:hanging="21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shelter.org.uk/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 Sheets UK</dc:creator>
  <dc:subject>Section 8 Notice — Housing Act 1988 — England</dc:subject>
  <dc:title>Section 8 Notice UK</dc:title>
  <dcterms:created xsi:type="dcterms:W3CDTF">2026-06-08T07:30:51Z</dcterms:created>
  <dcterms:modified xsi:type="dcterms:W3CDTF">2026-06-08T07:30:51Z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2026-06-08T00:00:00Z</vt:filetime>
  </property>
  <property fmtid="{D5CDD505-2E9C-101B-9397-08002B2CF9AE}" pid="6" name="Producer">
    <vt:lpwstr>ReportLab PDF Library - (opensource)</vt:lpwstr>
  </property>
</Properties>
</file>