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Lodger Agreement </w:t>
      </w:r>
      <w:r>
        <w:rPr>
          <w:spacing w:val="-5"/>
        </w:rPr>
        <w:t>UK</w:t>
      </w:r>
    </w:p>
    <w:p>
      <w:pPr>
        <w:pStyle w:val="BodyText"/>
        <w:spacing w:before="10"/>
        <w:ind w:left="0"/>
        <w:rPr>
          <w:rFonts w:ascii="Arial"/>
          <w:b/>
          <w:sz w:val="12"/>
        </w:rPr>
      </w:pPr>
      <w:r>
        <w:rPr>
          <w:rFonts w:ascii="Arial"/>
          <w:b/>
          <w:sz w:val="12"/>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109239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601563pt;width:451pt;height:.1pt;mso-position-horizontal-relative:page;mso-position-vertical-relative:paragraph;z-index:-15728640;mso-wrap-distance-left:0;mso-wrap-distance-right:0" id="docshape2" coordorigin="1440,172" coordsize="9020,0" path="m1440,172l10460,172e" filled="false" stroked="true" strokeweight=".5pt" strokecolor="#000000">
                <v:path arrowok="t"/>
                <v:stroke dashstyle="solid"/>
                <w10:wrap type="topAndBottom"/>
              </v:shape>
            </w:pict>
          </mc:Fallback>
        </mc:AlternateContent>
      </w:r>
    </w:p>
    <w:p>
      <w:pPr>
        <w:spacing w:before="45"/>
        <w:ind w:left="97" w:right="0" w:firstLine="0"/>
        <w:jc w:val="left"/>
        <w:rPr>
          <w:sz w:val="16"/>
        </w:rPr>
      </w:pPr>
      <w:r>
        <w:rPr>
          <w:sz w:val="16"/>
        </w:rPr>
        <w:t>Governed by the Housing Act 1988 (Schedule 1), Protection from Eviction Act 1977, Tenant Fees Act 2019, Immigration Act </w:t>
      </w:r>
      <w:r>
        <w:rPr>
          <w:spacing w:val="-4"/>
          <w:sz w:val="16"/>
        </w:rPr>
        <w:t>2014</w:t>
      </w:r>
    </w:p>
    <w:p>
      <w:pPr>
        <w:pStyle w:val="BodyText"/>
        <w:spacing w:before="3"/>
        <w:ind w:left="0"/>
        <w:rPr>
          <w:sz w:val="16"/>
        </w:rPr>
      </w:pPr>
    </w:p>
    <w:p>
      <w:pPr>
        <w:pStyle w:val="Heading3"/>
        <w:spacing w:before="1"/>
        <w:ind w:left="165" w:firstLine="0"/>
      </w:pPr>
      <w:r>
        <w:rPr/>
        <w:t>This Agreement is made </w:t>
      </w:r>
      <w:r>
        <w:rPr>
          <w:spacing w:val="-2"/>
        </w:rPr>
        <w:t>between:</w:t>
      </w:r>
    </w:p>
    <w:p>
      <w:pPr>
        <w:pStyle w:val="ListParagraph"/>
        <w:numPr>
          <w:ilvl w:val="0"/>
          <w:numId w:val="1"/>
        </w:numPr>
        <w:tabs>
          <w:tab w:pos="657" w:val="left" w:leader="none"/>
          <w:tab w:pos="9232" w:val="left" w:leader="none"/>
        </w:tabs>
        <w:spacing w:line="240" w:lineRule="auto" w:before="101" w:after="0"/>
        <w:ind w:left="657" w:right="0" w:hanging="172"/>
        <w:jc w:val="left"/>
        <w:rPr>
          <w:sz w:val="19"/>
        </w:rPr>
      </w:pPr>
      <w:r>
        <w:rPr>
          <w:rFonts w:ascii="Arial" w:hAnsi="Arial"/>
          <w:b/>
          <w:sz w:val="19"/>
        </w:rPr>
        <w:t>Landlord: </w:t>
      </w:r>
      <w:r>
        <w:rPr>
          <w:sz w:val="19"/>
        </w:rPr>
        <w:t>Full Name: </w:t>
      </w:r>
      <w:r>
        <w:rPr>
          <w:sz w:val="19"/>
          <w:u w:val="single"/>
        </w:rPr>
        <w:tab/>
      </w:r>
    </w:p>
    <w:p>
      <w:pPr>
        <w:pStyle w:val="Heading3"/>
        <w:numPr>
          <w:ilvl w:val="0"/>
          <w:numId w:val="1"/>
        </w:numPr>
        <w:tabs>
          <w:tab w:pos="657" w:val="left" w:leader="none"/>
          <w:tab w:pos="9232" w:val="left" w:leader="none"/>
        </w:tabs>
        <w:spacing w:line="240" w:lineRule="auto" w:before="62" w:after="0"/>
        <w:ind w:left="657" w:right="0" w:hanging="172"/>
        <w:jc w:val="left"/>
      </w:pPr>
      <w:r>
        <w:rPr/>
        <w:t>Address: </w:t>
      </w:r>
      <w:r>
        <w:rPr>
          <w:u w:val="single"/>
        </w:rPr>
        <w:tab/>
      </w:r>
    </w:p>
    <w:p>
      <w:pPr>
        <w:pStyle w:val="ListParagraph"/>
        <w:numPr>
          <w:ilvl w:val="0"/>
          <w:numId w:val="1"/>
        </w:numPr>
        <w:tabs>
          <w:tab w:pos="657" w:val="left" w:leader="none"/>
          <w:tab w:pos="9232" w:val="left" w:leader="none"/>
        </w:tabs>
        <w:spacing w:line="240" w:lineRule="auto" w:before="61" w:after="0"/>
        <w:ind w:left="657" w:right="0" w:hanging="172"/>
        <w:jc w:val="left"/>
        <w:rPr>
          <w:sz w:val="19"/>
        </w:rPr>
      </w:pPr>
      <w:r>
        <w:rPr>
          <w:rFonts w:ascii="Arial" w:hAnsi="Arial"/>
          <w:b/>
          <w:sz w:val="19"/>
        </w:rPr>
        <w:t>Lodger: </w:t>
      </w:r>
      <w:r>
        <w:rPr>
          <w:sz w:val="19"/>
        </w:rPr>
        <w:t>Full Name: </w:t>
      </w:r>
      <w:r>
        <w:rPr>
          <w:sz w:val="19"/>
          <w:u w:val="single"/>
        </w:rPr>
        <w:tab/>
      </w:r>
    </w:p>
    <w:p>
      <w:pPr>
        <w:pStyle w:val="ListParagraph"/>
        <w:numPr>
          <w:ilvl w:val="0"/>
          <w:numId w:val="1"/>
        </w:numPr>
        <w:tabs>
          <w:tab w:pos="657" w:val="left" w:leader="none"/>
          <w:tab w:pos="3432" w:val="left" w:leader="none"/>
        </w:tabs>
        <w:spacing w:line="240" w:lineRule="auto" w:before="62" w:after="0"/>
        <w:ind w:left="657" w:right="0" w:hanging="172"/>
        <w:jc w:val="left"/>
        <w:rPr>
          <w:rFonts w:ascii="Arial" w:hAnsi="Arial"/>
          <w:b/>
          <w:sz w:val="19"/>
        </w:rPr>
      </w:pPr>
      <w:r>
        <w:rPr>
          <w:rFonts w:ascii="Arial" w:hAnsi="Arial"/>
          <w:b/>
          <w:sz w:val="19"/>
        </w:rPr>
        <w:t>Date: </w:t>
      </w:r>
      <w:r>
        <w:rPr>
          <w:rFonts w:ascii="Arial" w:hAnsi="Arial"/>
          <w:b/>
          <w:sz w:val="19"/>
          <w:u w:val="single"/>
        </w:rPr>
        <w:tab/>
      </w:r>
    </w:p>
    <w:p>
      <w:pPr>
        <w:pStyle w:val="Heading2"/>
        <w:numPr>
          <w:ilvl w:val="0"/>
          <w:numId w:val="2"/>
        </w:numPr>
        <w:tabs>
          <w:tab w:pos="387" w:val="left" w:leader="none"/>
        </w:tabs>
        <w:spacing w:line="240" w:lineRule="auto" w:before="132" w:after="0"/>
        <w:ind w:left="387" w:right="0" w:hanging="222"/>
        <w:jc w:val="left"/>
      </w:pPr>
      <w:r>
        <w:rPr/>
        <w:t>The Room and Nature of </w:t>
      </w:r>
      <w:r>
        <w:rPr>
          <w:spacing w:val="-2"/>
        </w:rPr>
        <w:t>Occupation</w:t>
      </w:r>
    </w:p>
    <w:p>
      <w:pPr>
        <w:pStyle w:val="BodyText"/>
        <w:tabs>
          <w:tab w:pos="6848" w:val="left" w:leader="none"/>
        </w:tabs>
      </w:pPr>
      <w:r>
        <w:rPr/>
        <w:t>The Landlord grants the Lodger the right to occupy the </w:t>
      </w:r>
      <w:r>
        <w:rPr>
          <w:u w:val="single"/>
        </w:rPr>
        <w:tab/>
      </w:r>
      <w:r>
        <w:rPr/>
        <w:t>room </w:t>
      </w:r>
      <w:r>
        <w:rPr>
          <w:spacing w:val="-5"/>
        </w:rPr>
        <w:t>at:</w:t>
      </w:r>
    </w:p>
    <w:p>
      <w:pPr>
        <w:pStyle w:val="BodyText"/>
        <w:tabs>
          <w:tab w:pos="9232" w:val="left" w:leader="none"/>
        </w:tabs>
        <w:spacing w:before="62"/>
      </w:pPr>
      <w:r>
        <w:rPr/>
        <w:t>Property Address: </w:t>
      </w:r>
      <w:r>
        <w:rPr>
          <w:u w:val="single"/>
        </w:rPr>
        <w:tab/>
      </w:r>
    </w:p>
    <w:p>
      <w:pPr>
        <w:pStyle w:val="ListParagraph"/>
        <w:numPr>
          <w:ilvl w:val="1"/>
          <w:numId w:val="2"/>
        </w:numPr>
        <w:tabs>
          <w:tab w:pos="657" w:val="left" w:leader="none"/>
        </w:tabs>
        <w:spacing w:line="240" w:lineRule="auto" w:before="101" w:after="0"/>
        <w:ind w:left="657" w:right="0" w:hanging="172"/>
        <w:jc w:val="left"/>
        <w:rPr>
          <w:sz w:val="19"/>
        </w:rPr>
      </w:pPr>
      <w:r>
        <w:rPr>
          <w:rFonts w:ascii="Arial" w:hAnsi="Arial"/>
          <w:b/>
          <w:sz w:val="19"/>
        </w:rPr>
        <w:t>No Exclusive Possession: </w:t>
      </w:r>
      <w:r>
        <w:rPr>
          <w:sz w:val="19"/>
        </w:rPr>
        <w:t>This agreement is a licence to occupy and does not create a </w:t>
      </w:r>
      <w:r>
        <w:rPr>
          <w:spacing w:val="-2"/>
          <w:sz w:val="19"/>
        </w:rPr>
        <w:t>tenancy.</w:t>
      </w:r>
    </w:p>
    <w:p>
      <w:pPr>
        <w:pStyle w:val="BodyText"/>
        <w:spacing w:line="307" w:lineRule="auto" w:before="62"/>
        <w:ind w:left="3064" w:right="506"/>
      </w:pPr>
      <w:r>
        <w:rPr/>
        <w:t>The</w:t>
      </w:r>
      <w:r>
        <w:rPr>
          <w:spacing w:val="-3"/>
        </w:rPr>
        <w:t> </w:t>
      </w:r>
      <w:r>
        <w:rPr/>
        <w:t>Landlord</w:t>
      </w:r>
      <w:r>
        <w:rPr>
          <w:spacing w:val="-3"/>
        </w:rPr>
        <w:t> </w:t>
      </w:r>
      <w:r>
        <w:rPr/>
        <w:t>retains</w:t>
      </w:r>
      <w:r>
        <w:rPr>
          <w:spacing w:val="-3"/>
        </w:rPr>
        <w:t> </w:t>
      </w:r>
      <w:r>
        <w:rPr/>
        <w:t>control</w:t>
      </w:r>
      <w:r>
        <w:rPr>
          <w:spacing w:val="-3"/>
        </w:rPr>
        <w:t> </w:t>
      </w:r>
      <w:r>
        <w:rPr/>
        <w:t>of</w:t>
      </w:r>
      <w:r>
        <w:rPr>
          <w:spacing w:val="-3"/>
        </w:rPr>
        <w:t> </w:t>
      </w:r>
      <w:r>
        <w:rPr/>
        <w:t>the</w:t>
      </w:r>
      <w:r>
        <w:rPr>
          <w:spacing w:val="-3"/>
        </w:rPr>
        <w:t> </w:t>
      </w:r>
      <w:r>
        <w:rPr/>
        <w:t>Property</w:t>
      </w:r>
      <w:r>
        <w:rPr>
          <w:spacing w:val="-3"/>
        </w:rPr>
        <w:t> </w:t>
      </w:r>
      <w:r>
        <w:rPr/>
        <w:t>and</w:t>
      </w:r>
      <w:r>
        <w:rPr>
          <w:spacing w:val="-3"/>
        </w:rPr>
        <w:t> </w:t>
      </w:r>
      <w:r>
        <w:rPr/>
        <w:t>may</w:t>
      </w:r>
      <w:r>
        <w:rPr>
          <w:spacing w:val="-3"/>
        </w:rPr>
        <w:t> </w:t>
      </w:r>
      <w:r>
        <w:rPr/>
        <w:t>access</w:t>
      </w:r>
      <w:r>
        <w:rPr>
          <w:spacing w:val="-3"/>
        </w:rPr>
        <w:t> </w:t>
      </w:r>
      <w:r>
        <w:rPr/>
        <w:t>the</w:t>
      </w:r>
      <w:r>
        <w:rPr>
          <w:spacing w:val="-3"/>
        </w:rPr>
        <w:t> </w:t>
      </w:r>
      <w:r>
        <w:rPr/>
        <w:t>Room at reasonable times for cleaning, maintenance, or inspection.</w:t>
      </w:r>
    </w:p>
    <w:p>
      <w:pPr>
        <w:pStyle w:val="ListParagraph"/>
        <w:numPr>
          <w:ilvl w:val="1"/>
          <w:numId w:val="2"/>
        </w:numPr>
        <w:tabs>
          <w:tab w:pos="656" w:val="left" w:leader="none"/>
          <w:tab w:pos="1965" w:val="left" w:leader="none"/>
        </w:tabs>
        <w:spacing w:line="307" w:lineRule="auto" w:before="0" w:after="0"/>
        <w:ind w:left="1965" w:right="647" w:hanging="1481"/>
        <w:jc w:val="left"/>
        <w:rPr>
          <w:sz w:val="19"/>
        </w:rPr>
      </w:pPr>
      <w:r>
        <w:rPr>
          <w:rFonts w:ascii="Arial" w:hAnsi="Arial"/>
          <w:b/>
          <w:sz w:val="19"/>
        </w:rPr>
        <w:t>Right</w:t>
      </w:r>
      <w:r>
        <w:rPr>
          <w:rFonts w:ascii="Arial" w:hAnsi="Arial"/>
          <w:b/>
          <w:spacing w:val="-3"/>
          <w:sz w:val="19"/>
        </w:rPr>
        <w:t> </w:t>
      </w:r>
      <w:r>
        <w:rPr>
          <w:rFonts w:ascii="Arial" w:hAnsi="Arial"/>
          <w:b/>
          <w:sz w:val="19"/>
        </w:rPr>
        <w:t>to</w:t>
      </w:r>
      <w:r>
        <w:rPr>
          <w:rFonts w:ascii="Arial" w:hAnsi="Arial"/>
          <w:b/>
          <w:spacing w:val="-3"/>
          <w:sz w:val="19"/>
        </w:rPr>
        <w:t> </w:t>
      </w:r>
      <w:r>
        <w:rPr>
          <w:rFonts w:ascii="Arial" w:hAnsi="Arial"/>
          <w:b/>
          <w:sz w:val="19"/>
        </w:rPr>
        <w:t>Rent:</w:t>
      </w:r>
      <w:r>
        <w:rPr>
          <w:rFonts w:ascii="Arial" w:hAnsi="Arial"/>
          <w:b/>
          <w:spacing w:val="-3"/>
          <w:sz w:val="19"/>
        </w:rPr>
        <w:t> </w:t>
      </w:r>
      <w:r>
        <w:rPr>
          <w:sz w:val="19"/>
        </w:rPr>
        <w:t>The</w:t>
      </w:r>
      <w:r>
        <w:rPr>
          <w:spacing w:val="-3"/>
          <w:sz w:val="19"/>
        </w:rPr>
        <w:t> </w:t>
      </w:r>
      <w:r>
        <w:rPr>
          <w:sz w:val="19"/>
        </w:rPr>
        <w:t>Landlord</w:t>
      </w:r>
      <w:r>
        <w:rPr>
          <w:spacing w:val="-3"/>
          <w:sz w:val="19"/>
        </w:rPr>
        <w:t> </w:t>
      </w:r>
      <w:r>
        <w:rPr>
          <w:sz w:val="19"/>
        </w:rPr>
        <w:t>has</w:t>
      </w:r>
      <w:r>
        <w:rPr>
          <w:spacing w:val="-3"/>
          <w:sz w:val="19"/>
        </w:rPr>
        <w:t> </w:t>
      </w:r>
      <w:r>
        <w:rPr>
          <w:sz w:val="19"/>
        </w:rPr>
        <w:t>carried</w:t>
      </w:r>
      <w:r>
        <w:rPr>
          <w:spacing w:val="-3"/>
          <w:sz w:val="19"/>
        </w:rPr>
        <w:t> </w:t>
      </w:r>
      <w:r>
        <w:rPr>
          <w:sz w:val="19"/>
        </w:rPr>
        <w:t>out</w:t>
      </w:r>
      <w:r>
        <w:rPr>
          <w:spacing w:val="-3"/>
          <w:sz w:val="19"/>
        </w:rPr>
        <w:t> </w:t>
      </w:r>
      <w:r>
        <w:rPr>
          <w:sz w:val="19"/>
        </w:rPr>
        <w:t>the</w:t>
      </w:r>
      <w:r>
        <w:rPr>
          <w:spacing w:val="-3"/>
          <w:sz w:val="19"/>
        </w:rPr>
        <w:t> </w:t>
      </w:r>
      <w:r>
        <w:rPr>
          <w:sz w:val="19"/>
        </w:rPr>
        <w:t>required</w:t>
      </w:r>
      <w:r>
        <w:rPr>
          <w:spacing w:val="-3"/>
          <w:sz w:val="19"/>
        </w:rPr>
        <w:t> </w:t>
      </w:r>
      <w:r>
        <w:rPr>
          <w:sz w:val="19"/>
        </w:rPr>
        <w:t>identity</w:t>
      </w:r>
      <w:r>
        <w:rPr>
          <w:spacing w:val="-3"/>
          <w:sz w:val="19"/>
        </w:rPr>
        <w:t> </w:t>
      </w:r>
      <w:r>
        <w:rPr>
          <w:sz w:val="19"/>
        </w:rPr>
        <w:t>checks</w:t>
      </w:r>
      <w:r>
        <w:rPr>
          <w:spacing w:val="-3"/>
          <w:sz w:val="19"/>
        </w:rPr>
        <w:t> </w:t>
      </w:r>
      <w:r>
        <w:rPr>
          <w:sz w:val="19"/>
        </w:rPr>
        <w:t>under</w:t>
      </w:r>
      <w:r>
        <w:rPr>
          <w:spacing w:val="-3"/>
          <w:sz w:val="19"/>
        </w:rPr>
        <w:t> </w:t>
      </w:r>
      <w:r>
        <w:rPr>
          <w:sz w:val="19"/>
        </w:rPr>
        <w:t>the</w:t>
      </w:r>
      <w:r>
        <w:rPr>
          <w:spacing w:val="-3"/>
          <w:sz w:val="19"/>
        </w:rPr>
        <w:t> </w:t>
      </w:r>
      <w:r>
        <w:rPr>
          <w:sz w:val="19"/>
        </w:rPr>
        <w:t>Immigration</w:t>
      </w:r>
      <w:r>
        <w:rPr>
          <w:spacing w:val="-3"/>
          <w:sz w:val="19"/>
        </w:rPr>
        <w:t> </w:t>
      </w:r>
      <w:r>
        <w:rPr>
          <w:sz w:val="19"/>
        </w:rPr>
        <w:t>Act 2014 to verify the Lodger's lawful right to reside in the United Kingdom prior to the commencement of this Agreement.</w:t>
      </w:r>
    </w:p>
    <w:p>
      <w:pPr>
        <w:pStyle w:val="Heading2"/>
        <w:numPr>
          <w:ilvl w:val="0"/>
          <w:numId w:val="2"/>
        </w:numPr>
        <w:tabs>
          <w:tab w:pos="387" w:val="left" w:leader="none"/>
        </w:tabs>
        <w:spacing w:line="240" w:lineRule="auto" w:before="72" w:after="0"/>
        <w:ind w:left="387" w:right="0" w:hanging="222"/>
        <w:jc w:val="left"/>
      </w:pPr>
      <w:r>
        <w:rPr>
          <w:spacing w:val="-4"/>
        </w:rPr>
        <w:t>Term</w:t>
      </w:r>
    </w:p>
    <w:p>
      <w:pPr>
        <w:pStyle w:val="BodyText"/>
        <w:tabs>
          <w:tab w:pos="4251" w:val="left" w:leader="none"/>
          <w:tab w:pos="9232" w:val="left" w:leader="none"/>
        </w:tabs>
        <w:spacing w:line="307" w:lineRule="auto"/>
        <w:ind w:right="404"/>
      </w:pPr>
      <w:r>
        <w:rPr/>
        <w:t>The Agreement begins on </w:t>
      </w:r>
      <w:r>
        <w:rPr>
          <w:u w:val="single"/>
        </w:rPr>
        <w:tab/>
      </w:r>
      <w:r>
        <w:rPr/>
        <w:t>and will continue on a </w:t>
      </w:r>
      <w:r>
        <w:rPr>
          <w:rFonts w:ascii="Arial"/>
          <w:b/>
        </w:rPr>
        <w:t>periodic </w:t>
      </w:r>
      <w:r>
        <w:rPr/>
        <w:t>basis of </w:t>
      </w:r>
      <w:r>
        <w:rPr>
          <w:u w:val="single"/>
        </w:rPr>
        <w:tab/>
      </w:r>
      <w:r>
        <w:rPr/>
        <w:t> until terminated by either party giving written notice.</w:t>
      </w:r>
    </w:p>
    <w:p>
      <w:pPr>
        <w:pStyle w:val="Heading2"/>
        <w:numPr>
          <w:ilvl w:val="0"/>
          <w:numId w:val="2"/>
        </w:numPr>
        <w:tabs>
          <w:tab w:pos="387" w:val="left" w:leader="none"/>
        </w:tabs>
        <w:spacing w:line="240" w:lineRule="auto" w:before="72" w:after="0"/>
        <w:ind w:left="387" w:right="0" w:hanging="222"/>
        <w:jc w:val="left"/>
      </w:pPr>
      <w:r>
        <w:rPr/>
        <w:t>Rent and </w:t>
      </w:r>
      <w:r>
        <w:rPr>
          <w:spacing w:val="-2"/>
        </w:rPr>
        <w:t>Bills</w:t>
      </w:r>
    </w:p>
    <w:p>
      <w:pPr>
        <w:pStyle w:val="ListParagraph"/>
        <w:numPr>
          <w:ilvl w:val="1"/>
          <w:numId w:val="2"/>
        </w:numPr>
        <w:tabs>
          <w:tab w:pos="657" w:val="left" w:leader="none"/>
          <w:tab w:pos="2648" w:val="left" w:leader="none"/>
          <w:tab w:pos="4381" w:val="left" w:leader="none"/>
          <w:tab w:pos="9232" w:val="left" w:leader="none"/>
        </w:tabs>
        <w:spacing w:line="240" w:lineRule="auto" w:before="99" w:after="0"/>
        <w:ind w:left="657" w:right="0" w:hanging="172"/>
        <w:jc w:val="left"/>
        <w:rPr>
          <w:sz w:val="19"/>
        </w:rPr>
      </w:pPr>
      <w:r>
        <w:rPr>
          <w:rFonts w:ascii="Arial" w:hAnsi="Arial"/>
          <w:b/>
          <w:sz w:val="19"/>
        </w:rPr>
        <w:t>Rent: </w:t>
      </w:r>
      <w:r>
        <w:rPr>
          <w:spacing w:val="-10"/>
          <w:sz w:val="19"/>
        </w:rPr>
        <w:t>£</w:t>
      </w:r>
      <w:r>
        <w:rPr>
          <w:sz w:val="19"/>
          <w:u w:val="single"/>
        </w:rPr>
        <w:tab/>
      </w:r>
      <w:r>
        <w:rPr>
          <w:sz w:val="19"/>
        </w:rPr>
        <w:t>per </w:t>
      </w:r>
      <w:r>
        <w:rPr>
          <w:sz w:val="19"/>
          <w:u w:val="single"/>
        </w:rPr>
        <w:tab/>
      </w:r>
      <w:r>
        <w:rPr>
          <w:sz w:val="19"/>
        </w:rPr>
        <w:t>, payable on </w:t>
      </w:r>
      <w:r>
        <w:rPr>
          <w:sz w:val="19"/>
          <w:u w:val="single"/>
        </w:rPr>
        <w:tab/>
      </w:r>
    </w:p>
    <w:p>
      <w:pPr>
        <w:pStyle w:val="ListParagraph"/>
        <w:numPr>
          <w:ilvl w:val="1"/>
          <w:numId w:val="2"/>
        </w:numPr>
        <w:tabs>
          <w:tab w:pos="656" w:val="left" w:leader="none"/>
          <w:tab w:pos="1997" w:val="left" w:leader="none"/>
          <w:tab w:pos="7162" w:val="left" w:leader="none"/>
        </w:tabs>
        <w:spacing w:line="307" w:lineRule="auto" w:before="62" w:after="0"/>
        <w:ind w:left="1997" w:right="783" w:hanging="1513"/>
        <w:jc w:val="left"/>
        <w:rPr>
          <w:sz w:val="19"/>
        </w:rPr>
      </w:pPr>
      <w:r>
        <w:rPr>
          <w:rFonts w:ascii="Arial" w:hAnsi="Arial"/>
          <w:b/>
          <w:sz w:val="19"/>
        </w:rPr>
        <w:t>Bidding Wars: </w:t>
      </w:r>
      <w:r>
        <w:rPr>
          <w:sz w:val="19"/>
        </w:rPr>
        <w:t>The Landlord confirms the advertised rent is £</w:t>
      </w:r>
      <w:r>
        <w:rPr>
          <w:sz w:val="19"/>
          <w:u w:val="single"/>
        </w:rPr>
        <w:tab/>
      </w:r>
      <w:r>
        <w:rPr>
          <w:sz w:val="19"/>
        </w:rPr>
        <w:t>and</w:t>
      </w:r>
      <w:r>
        <w:rPr>
          <w:spacing w:val="-11"/>
          <w:sz w:val="19"/>
        </w:rPr>
        <w:t> </w:t>
      </w:r>
      <w:r>
        <w:rPr>
          <w:sz w:val="19"/>
        </w:rPr>
        <w:t>no</w:t>
      </w:r>
      <w:r>
        <w:rPr>
          <w:spacing w:val="-11"/>
          <w:sz w:val="19"/>
        </w:rPr>
        <w:t> </w:t>
      </w:r>
      <w:r>
        <w:rPr>
          <w:sz w:val="19"/>
        </w:rPr>
        <w:t>higher</w:t>
      </w:r>
      <w:r>
        <w:rPr>
          <w:spacing w:val="-11"/>
          <w:sz w:val="19"/>
        </w:rPr>
        <w:t> </w:t>
      </w:r>
      <w:r>
        <w:rPr>
          <w:sz w:val="19"/>
        </w:rPr>
        <w:t>offers have been invited or</w:t>
      </w:r>
    </w:p>
    <w:p>
      <w:pPr>
        <w:pStyle w:val="BodyText"/>
        <w:spacing w:before="0"/>
        <w:ind w:left="1997"/>
      </w:pPr>
      <w:r>
        <w:rPr>
          <w:spacing w:val="-2"/>
        </w:rPr>
        <w:t>accepted.</w:t>
      </w:r>
    </w:p>
    <w:p>
      <w:pPr>
        <w:pStyle w:val="ListParagraph"/>
        <w:numPr>
          <w:ilvl w:val="1"/>
          <w:numId w:val="2"/>
        </w:numPr>
        <w:tabs>
          <w:tab w:pos="657" w:val="left" w:leader="none"/>
          <w:tab w:pos="9232" w:val="left" w:leader="none"/>
        </w:tabs>
        <w:spacing w:line="240" w:lineRule="auto" w:before="62" w:after="0"/>
        <w:ind w:left="657" w:right="0" w:hanging="172"/>
        <w:jc w:val="left"/>
        <w:rPr>
          <w:rFonts w:ascii="Arial" w:hAnsi="Arial"/>
          <w:b/>
          <w:sz w:val="19"/>
        </w:rPr>
      </w:pPr>
      <w:r>
        <w:rPr>
          <w:rFonts w:ascii="Arial" w:hAnsi="Arial"/>
          <w:b/>
          <w:sz w:val="19"/>
        </w:rPr>
        <w:t>Included in Rent: </w:t>
      </w:r>
      <w:r>
        <w:rPr>
          <w:rFonts w:ascii="Arial" w:hAnsi="Arial"/>
          <w:b/>
          <w:sz w:val="19"/>
          <w:u w:val="single"/>
        </w:rPr>
        <w:tab/>
      </w:r>
    </w:p>
    <w:p>
      <w:pPr>
        <w:pStyle w:val="ListParagraph"/>
        <w:numPr>
          <w:ilvl w:val="1"/>
          <w:numId w:val="2"/>
        </w:numPr>
        <w:tabs>
          <w:tab w:pos="657" w:val="left" w:leader="none"/>
          <w:tab w:pos="9232" w:val="left" w:leader="none"/>
        </w:tabs>
        <w:spacing w:line="240" w:lineRule="auto" w:before="61" w:after="0"/>
        <w:ind w:left="657" w:right="0" w:hanging="172"/>
        <w:jc w:val="left"/>
        <w:rPr>
          <w:rFonts w:ascii="Arial" w:hAnsi="Arial"/>
          <w:b/>
          <w:sz w:val="19"/>
        </w:rPr>
      </w:pPr>
      <w:r>
        <w:rPr>
          <w:rFonts w:ascii="Arial" w:hAnsi="Arial"/>
          <w:b/>
          <w:sz w:val="19"/>
        </w:rPr>
        <w:t>Excluded: </w:t>
      </w:r>
      <w:r>
        <w:rPr>
          <w:rFonts w:ascii="Arial" w:hAnsi="Arial"/>
          <w:b/>
          <w:sz w:val="19"/>
          <w:u w:val="single"/>
        </w:rPr>
        <w:tab/>
      </w:r>
    </w:p>
    <w:p>
      <w:pPr>
        <w:pStyle w:val="Heading2"/>
        <w:numPr>
          <w:ilvl w:val="0"/>
          <w:numId w:val="2"/>
        </w:numPr>
        <w:tabs>
          <w:tab w:pos="387" w:val="left" w:leader="none"/>
        </w:tabs>
        <w:spacing w:line="240" w:lineRule="auto" w:before="133" w:after="0"/>
        <w:ind w:left="387" w:right="0" w:hanging="222"/>
        <w:jc w:val="left"/>
      </w:pPr>
      <w:r>
        <w:rPr/>
        <w:t>Shared </w:t>
      </w:r>
      <w:r>
        <w:rPr>
          <w:spacing w:val="-2"/>
        </w:rPr>
        <w:t>Areas</w:t>
      </w:r>
    </w:p>
    <w:p>
      <w:pPr>
        <w:pStyle w:val="BodyText"/>
        <w:tabs>
          <w:tab w:pos="9232" w:val="left" w:leader="none"/>
        </w:tabs>
      </w:pPr>
      <w:r>
        <w:rPr/>
        <w:t>The Lodger shall have shared access to: </w:t>
      </w:r>
      <w:r>
        <w:rPr>
          <w:u w:val="single"/>
        </w:rPr>
        <w:tab/>
      </w:r>
    </w:p>
    <w:p>
      <w:pPr>
        <w:pStyle w:val="BodyText"/>
        <w:spacing w:before="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165064</wp:posOffset>
                </wp:positionV>
                <wp:extent cx="5727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97217pt;width:451pt;height:.1pt;mso-position-horizontal-relative:page;mso-position-vertical-relative:paragraph;z-index:-15728128;mso-wrap-distance-left:0;mso-wrap-distance-right:0" id="docshape3" coordorigin="1440,260" coordsize="9020,0" path="m1440,260l10460,260e" filled="false" stroked="true" strokeweight=".5pt" strokecolor="#000000">
                <v:path arrowok="t"/>
                <v:stroke dashstyle="solid"/>
                <w10:wrap type="topAndBottom"/>
              </v:shape>
            </w:pict>
          </mc:Fallback>
        </mc:AlternateContent>
      </w:r>
    </w:p>
    <w:p>
      <w:pPr>
        <w:pStyle w:val="Heading2"/>
        <w:numPr>
          <w:ilvl w:val="0"/>
          <w:numId w:val="2"/>
        </w:numPr>
        <w:tabs>
          <w:tab w:pos="387" w:val="left" w:leader="none"/>
        </w:tabs>
        <w:spacing w:line="240" w:lineRule="auto" w:before="147" w:after="0"/>
        <w:ind w:left="387" w:right="0" w:hanging="222"/>
        <w:jc w:val="left"/>
      </w:pPr>
      <w:r>
        <w:rPr/>
        <w:t>House Rules and </w:t>
      </w:r>
      <w:r>
        <w:rPr>
          <w:spacing w:val="-2"/>
        </w:rPr>
        <w:t>Obligations</w:t>
      </w:r>
    </w:p>
    <w:p>
      <w:pPr>
        <w:pStyle w:val="ListParagraph"/>
        <w:numPr>
          <w:ilvl w:val="1"/>
          <w:numId w:val="2"/>
        </w:numPr>
        <w:tabs>
          <w:tab w:pos="656" w:val="left" w:leader="none"/>
          <w:tab w:pos="1543" w:val="left" w:leader="none"/>
        </w:tabs>
        <w:spacing w:line="307" w:lineRule="auto" w:before="100" w:after="0"/>
        <w:ind w:left="1543" w:right="657" w:hanging="1059"/>
        <w:jc w:val="left"/>
        <w:rPr>
          <w:sz w:val="19"/>
        </w:rPr>
      </w:pPr>
      <w:r>
        <w:rPr>
          <w:rFonts w:ascii="Arial" w:hAnsi="Arial"/>
          <w:b/>
          <w:sz w:val="19"/>
        </w:rPr>
        <w:t>Conduct:</w:t>
      </w:r>
      <w:r>
        <w:rPr>
          <w:rFonts w:ascii="Arial" w:hAnsi="Arial"/>
          <w:b/>
          <w:spacing w:val="-3"/>
          <w:sz w:val="19"/>
        </w:rPr>
        <w:t> </w:t>
      </w:r>
      <w:r>
        <w:rPr>
          <w:sz w:val="19"/>
        </w:rPr>
        <w:t>The</w:t>
      </w:r>
      <w:r>
        <w:rPr>
          <w:spacing w:val="-3"/>
          <w:sz w:val="19"/>
        </w:rPr>
        <w:t> </w:t>
      </w:r>
      <w:r>
        <w:rPr>
          <w:sz w:val="19"/>
        </w:rPr>
        <w:t>Lodger</w:t>
      </w:r>
      <w:r>
        <w:rPr>
          <w:spacing w:val="-3"/>
          <w:sz w:val="19"/>
        </w:rPr>
        <w:t> </w:t>
      </w:r>
      <w:r>
        <w:rPr>
          <w:sz w:val="19"/>
        </w:rPr>
        <w:t>agrees</w:t>
      </w:r>
      <w:r>
        <w:rPr>
          <w:spacing w:val="-3"/>
          <w:sz w:val="19"/>
        </w:rPr>
        <w:t> </w:t>
      </w:r>
      <w:r>
        <w:rPr>
          <w:sz w:val="19"/>
        </w:rPr>
        <w:t>to</w:t>
      </w:r>
      <w:r>
        <w:rPr>
          <w:spacing w:val="-3"/>
          <w:sz w:val="19"/>
        </w:rPr>
        <w:t> </w:t>
      </w:r>
      <w:r>
        <w:rPr>
          <w:sz w:val="19"/>
        </w:rPr>
        <w:t>live</w:t>
      </w:r>
      <w:r>
        <w:rPr>
          <w:spacing w:val="-3"/>
          <w:sz w:val="19"/>
        </w:rPr>
        <w:t> </w:t>
      </w:r>
      <w:r>
        <w:rPr>
          <w:sz w:val="19"/>
        </w:rPr>
        <w:t>in</w:t>
      </w:r>
      <w:r>
        <w:rPr>
          <w:spacing w:val="-3"/>
          <w:sz w:val="19"/>
        </w:rPr>
        <w:t> </w:t>
      </w:r>
      <w:r>
        <w:rPr>
          <w:sz w:val="19"/>
        </w:rPr>
        <w:t>a</w:t>
      </w:r>
      <w:r>
        <w:rPr>
          <w:spacing w:val="-3"/>
          <w:sz w:val="19"/>
        </w:rPr>
        <w:t> </w:t>
      </w:r>
      <w:r>
        <w:rPr>
          <w:sz w:val="19"/>
        </w:rPr>
        <w:t>lodger-like</w:t>
      </w:r>
      <w:r>
        <w:rPr>
          <w:spacing w:val="-3"/>
          <w:sz w:val="19"/>
        </w:rPr>
        <w:t> </w:t>
      </w:r>
      <w:r>
        <w:rPr>
          <w:sz w:val="19"/>
        </w:rPr>
        <w:t>manner,</w:t>
      </w:r>
      <w:r>
        <w:rPr>
          <w:spacing w:val="-3"/>
          <w:sz w:val="19"/>
        </w:rPr>
        <w:t> </w:t>
      </w:r>
      <w:r>
        <w:rPr>
          <w:sz w:val="19"/>
        </w:rPr>
        <w:t>keeping</w:t>
      </w:r>
      <w:r>
        <w:rPr>
          <w:spacing w:val="-3"/>
          <w:sz w:val="19"/>
        </w:rPr>
        <w:t> </w:t>
      </w:r>
      <w:r>
        <w:rPr>
          <w:sz w:val="19"/>
        </w:rPr>
        <w:t>the</w:t>
      </w:r>
      <w:r>
        <w:rPr>
          <w:spacing w:val="-3"/>
          <w:sz w:val="19"/>
        </w:rPr>
        <w:t> </w:t>
      </w:r>
      <w:r>
        <w:rPr>
          <w:sz w:val="19"/>
        </w:rPr>
        <w:t>Room</w:t>
      </w:r>
      <w:r>
        <w:rPr>
          <w:spacing w:val="-3"/>
          <w:sz w:val="19"/>
        </w:rPr>
        <w:t> </w:t>
      </w:r>
      <w:r>
        <w:rPr>
          <w:sz w:val="19"/>
        </w:rPr>
        <w:t>tidy</w:t>
      </w:r>
      <w:r>
        <w:rPr>
          <w:spacing w:val="-3"/>
          <w:sz w:val="19"/>
        </w:rPr>
        <w:t> </w:t>
      </w:r>
      <w:r>
        <w:rPr>
          <w:sz w:val="19"/>
        </w:rPr>
        <w:t>and</w:t>
      </w:r>
      <w:r>
        <w:rPr>
          <w:spacing w:val="-3"/>
          <w:sz w:val="19"/>
        </w:rPr>
        <w:t> </w:t>
      </w:r>
      <w:r>
        <w:rPr>
          <w:sz w:val="19"/>
        </w:rPr>
        <w:t>respecting the Landlord's reasonable enjoyment of the home.</w:t>
      </w:r>
    </w:p>
    <w:p>
      <w:pPr>
        <w:pStyle w:val="ListParagraph"/>
        <w:numPr>
          <w:ilvl w:val="1"/>
          <w:numId w:val="2"/>
        </w:numPr>
        <w:tabs>
          <w:tab w:pos="657" w:val="left" w:leader="none"/>
        </w:tabs>
        <w:spacing w:line="240" w:lineRule="auto" w:before="0" w:after="0"/>
        <w:ind w:left="657" w:right="0" w:hanging="172"/>
        <w:jc w:val="left"/>
        <w:rPr>
          <w:sz w:val="19"/>
        </w:rPr>
      </w:pPr>
      <w:r>
        <w:rPr>
          <w:rFonts w:ascii="Arial" w:hAnsi="Arial"/>
          <w:b/>
          <w:sz w:val="19"/>
        </w:rPr>
        <w:t>Guests: </w:t>
      </w:r>
      <w:r>
        <w:rPr>
          <w:sz w:val="19"/>
        </w:rPr>
        <w:t>No overnight guests are permitted without the Landlord's prior written </w:t>
      </w:r>
      <w:r>
        <w:rPr>
          <w:spacing w:val="-2"/>
          <w:sz w:val="19"/>
        </w:rPr>
        <w:t>consent.</w:t>
      </w:r>
    </w:p>
    <w:p>
      <w:pPr>
        <w:pStyle w:val="ListParagraph"/>
        <w:numPr>
          <w:ilvl w:val="1"/>
          <w:numId w:val="2"/>
        </w:numPr>
        <w:tabs>
          <w:tab w:pos="656" w:val="left" w:leader="none"/>
          <w:tab w:pos="1174" w:val="left" w:leader="none"/>
        </w:tabs>
        <w:spacing w:line="307" w:lineRule="auto" w:before="62" w:after="0"/>
        <w:ind w:left="1174" w:right="593" w:hanging="690"/>
        <w:jc w:val="left"/>
        <w:rPr>
          <w:sz w:val="19"/>
        </w:rPr>
      </w:pPr>
      <w:r>
        <w:rPr>
          <w:rFonts w:ascii="Arial" w:hAnsi="Arial"/>
          <w:b/>
          <w:sz w:val="19"/>
        </w:rPr>
        <w:t>Pets:</w:t>
      </w:r>
      <w:r>
        <w:rPr>
          <w:rFonts w:ascii="Arial" w:hAnsi="Arial"/>
          <w:b/>
          <w:spacing w:val="-4"/>
          <w:sz w:val="19"/>
        </w:rPr>
        <w:t> </w:t>
      </w:r>
      <w:r>
        <w:rPr>
          <w:sz w:val="19"/>
        </w:rPr>
        <w:t>The</w:t>
      </w:r>
      <w:r>
        <w:rPr>
          <w:spacing w:val="-3"/>
          <w:sz w:val="19"/>
        </w:rPr>
        <w:t> </w:t>
      </w:r>
      <w:r>
        <w:rPr>
          <w:sz w:val="19"/>
        </w:rPr>
        <w:t>Lodger</w:t>
      </w:r>
      <w:r>
        <w:rPr>
          <w:spacing w:val="-3"/>
          <w:sz w:val="19"/>
        </w:rPr>
        <w:t> </w:t>
      </w:r>
      <w:r>
        <w:rPr>
          <w:sz w:val="19"/>
        </w:rPr>
        <w:t>may</w:t>
      </w:r>
      <w:r>
        <w:rPr>
          <w:spacing w:val="-3"/>
          <w:sz w:val="19"/>
        </w:rPr>
        <w:t> </w:t>
      </w:r>
      <w:r>
        <w:rPr>
          <w:sz w:val="19"/>
        </w:rPr>
        <w:t>request</w:t>
      </w:r>
      <w:r>
        <w:rPr>
          <w:spacing w:val="-3"/>
          <w:sz w:val="19"/>
        </w:rPr>
        <w:t> </w:t>
      </w:r>
      <w:r>
        <w:rPr>
          <w:sz w:val="19"/>
        </w:rPr>
        <w:t>permission</w:t>
      </w:r>
      <w:r>
        <w:rPr>
          <w:spacing w:val="-3"/>
          <w:sz w:val="19"/>
        </w:rPr>
        <w:t> </w:t>
      </w:r>
      <w:r>
        <w:rPr>
          <w:sz w:val="19"/>
        </w:rPr>
        <w:t>to</w:t>
      </w:r>
      <w:r>
        <w:rPr>
          <w:spacing w:val="-3"/>
          <w:sz w:val="19"/>
        </w:rPr>
        <w:t> </w:t>
      </w:r>
      <w:r>
        <w:rPr>
          <w:sz w:val="19"/>
        </w:rPr>
        <w:t>keep</w:t>
      </w:r>
      <w:r>
        <w:rPr>
          <w:spacing w:val="-3"/>
          <w:sz w:val="19"/>
        </w:rPr>
        <w:t> </w:t>
      </w:r>
      <w:r>
        <w:rPr>
          <w:sz w:val="19"/>
        </w:rPr>
        <w:t>a</w:t>
      </w:r>
      <w:r>
        <w:rPr>
          <w:spacing w:val="-3"/>
          <w:sz w:val="19"/>
        </w:rPr>
        <w:t> </w:t>
      </w:r>
      <w:r>
        <w:rPr>
          <w:sz w:val="19"/>
        </w:rPr>
        <w:t>pet.</w:t>
      </w:r>
      <w:r>
        <w:rPr>
          <w:spacing w:val="-3"/>
          <w:sz w:val="19"/>
        </w:rPr>
        <w:t> </w:t>
      </w:r>
      <w:r>
        <w:rPr>
          <w:sz w:val="19"/>
        </w:rPr>
        <w:t>The</w:t>
      </w:r>
      <w:r>
        <w:rPr>
          <w:spacing w:val="-3"/>
          <w:sz w:val="19"/>
        </w:rPr>
        <w:t> </w:t>
      </w:r>
      <w:r>
        <w:rPr>
          <w:sz w:val="19"/>
        </w:rPr>
        <w:t>Landlord</w:t>
      </w:r>
      <w:r>
        <w:rPr>
          <w:spacing w:val="-3"/>
          <w:sz w:val="19"/>
        </w:rPr>
        <w:t> </w:t>
      </w:r>
      <w:r>
        <w:rPr>
          <w:sz w:val="19"/>
        </w:rPr>
        <w:t>shall</w:t>
      </w:r>
      <w:r>
        <w:rPr>
          <w:spacing w:val="-3"/>
          <w:sz w:val="19"/>
        </w:rPr>
        <w:t> </w:t>
      </w:r>
      <w:r>
        <w:rPr>
          <w:sz w:val="19"/>
        </w:rPr>
        <w:t>consider</w:t>
      </w:r>
      <w:r>
        <w:rPr>
          <w:spacing w:val="-3"/>
          <w:sz w:val="19"/>
        </w:rPr>
        <w:t> </w:t>
      </w:r>
      <w:r>
        <w:rPr>
          <w:sz w:val="19"/>
        </w:rPr>
        <w:t>such</w:t>
      </w:r>
      <w:r>
        <w:rPr>
          <w:spacing w:val="-3"/>
          <w:sz w:val="19"/>
        </w:rPr>
        <w:t> </w:t>
      </w:r>
      <w:r>
        <w:rPr>
          <w:sz w:val="19"/>
        </w:rPr>
        <w:t>requests reasonably and shall not withhold consent without justification.</w:t>
      </w:r>
    </w:p>
    <w:p>
      <w:pPr>
        <w:pStyle w:val="Heading2"/>
        <w:numPr>
          <w:ilvl w:val="0"/>
          <w:numId w:val="2"/>
        </w:numPr>
        <w:tabs>
          <w:tab w:pos="387" w:val="left" w:leader="none"/>
        </w:tabs>
        <w:spacing w:line="240" w:lineRule="auto" w:before="71" w:after="0"/>
        <w:ind w:left="387" w:right="0" w:hanging="222"/>
        <w:jc w:val="left"/>
      </w:pPr>
      <w:r>
        <w:rPr>
          <w:spacing w:val="-2"/>
        </w:rPr>
        <w:t>Termination</w:t>
      </w:r>
    </w:p>
    <w:p>
      <w:pPr>
        <w:pStyle w:val="BodyText"/>
        <w:tabs>
          <w:tab w:pos="5526" w:val="left" w:leader="none"/>
        </w:tabs>
      </w:pPr>
      <w:r>
        <w:rPr/>
        <w:t>Either party may terminate this Agreement by giving </w:t>
      </w:r>
      <w:r>
        <w:rPr>
          <w:u w:val="single"/>
        </w:rPr>
        <w:tab/>
      </w:r>
      <w:r>
        <w:rPr/>
        <w:t>days' written </w:t>
      </w:r>
      <w:r>
        <w:rPr>
          <w:spacing w:val="-2"/>
        </w:rPr>
        <w:t>notice.</w:t>
      </w:r>
    </w:p>
    <w:p>
      <w:pPr>
        <w:pStyle w:val="BodyText"/>
        <w:spacing w:line="307" w:lineRule="auto" w:before="62"/>
        <w:ind w:right="415"/>
      </w:pPr>
      <w:r>
        <w:rPr/>
        <w:t>The Landlord may terminate with immediate effect if the Lodger commits a serious breach of this Agreement.</w:t>
      </w:r>
      <w:r>
        <w:rPr>
          <w:spacing w:val="-3"/>
        </w:rPr>
        <w:t> </w:t>
      </w:r>
      <w:r>
        <w:rPr/>
        <w:t>Where</w:t>
      </w:r>
      <w:r>
        <w:rPr>
          <w:spacing w:val="-3"/>
        </w:rPr>
        <w:t> </w:t>
      </w:r>
      <w:r>
        <w:rPr/>
        <w:t>an</w:t>
      </w:r>
      <w:r>
        <w:rPr>
          <w:spacing w:val="-3"/>
        </w:rPr>
        <w:t> </w:t>
      </w:r>
      <w:r>
        <w:rPr/>
        <w:t>excluded</w:t>
      </w:r>
      <w:r>
        <w:rPr>
          <w:spacing w:val="-3"/>
        </w:rPr>
        <w:t> </w:t>
      </w:r>
      <w:r>
        <w:rPr/>
        <w:t>occupier</w:t>
      </w:r>
      <w:r>
        <w:rPr>
          <w:spacing w:val="-3"/>
        </w:rPr>
        <w:t> </w:t>
      </w:r>
      <w:r>
        <w:rPr/>
        <w:t>refuses</w:t>
      </w:r>
      <w:r>
        <w:rPr>
          <w:spacing w:val="-3"/>
        </w:rPr>
        <w:t> </w:t>
      </w:r>
      <w:r>
        <w:rPr/>
        <w:t>to</w:t>
      </w:r>
      <w:r>
        <w:rPr>
          <w:spacing w:val="-3"/>
        </w:rPr>
        <w:t> </w:t>
      </w:r>
      <w:r>
        <w:rPr/>
        <w:t>vacate</w:t>
      </w:r>
      <w:r>
        <w:rPr>
          <w:spacing w:val="-3"/>
        </w:rPr>
        <w:t> </w:t>
      </w:r>
      <w:r>
        <w:rPr/>
        <w:t>after</w:t>
      </w:r>
      <w:r>
        <w:rPr>
          <w:spacing w:val="-3"/>
        </w:rPr>
        <w:t> </w:t>
      </w:r>
      <w:r>
        <w:rPr/>
        <w:t>lawful</w:t>
      </w:r>
      <w:r>
        <w:rPr>
          <w:spacing w:val="-3"/>
        </w:rPr>
        <w:t> </w:t>
      </w:r>
      <w:r>
        <w:rPr/>
        <w:t>notice,</w:t>
      </w:r>
      <w:r>
        <w:rPr>
          <w:spacing w:val="-3"/>
        </w:rPr>
        <w:t> </w:t>
      </w:r>
      <w:r>
        <w:rPr/>
        <w:t>the</w:t>
      </w:r>
      <w:r>
        <w:rPr>
          <w:spacing w:val="-3"/>
        </w:rPr>
        <w:t> </w:t>
      </w:r>
      <w:r>
        <w:rPr/>
        <w:t>Landlord</w:t>
      </w:r>
      <w:r>
        <w:rPr>
          <w:spacing w:val="-3"/>
        </w:rPr>
        <w:t> </w:t>
      </w:r>
      <w:r>
        <w:rPr/>
        <w:t>may</w:t>
      </w:r>
      <w:r>
        <w:rPr>
          <w:spacing w:val="-3"/>
        </w:rPr>
        <w:t> </w:t>
      </w:r>
      <w:r>
        <w:rPr/>
        <w:t>pursue</w:t>
      </w:r>
      <w:r>
        <w:rPr>
          <w:spacing w:val="-3"/>
        </w:rPr>
        <w:t> </w:t>
      </w:r>
      <w:r>
        <w:rPr/>
        <w:t>a possession order via the County Court under Part 55 of the Civil Procedure Rules.</w:t>
      </w:r>
    </w:p>
    <w:p>
      <w:pPr>
        <w:pStyle w:val="Heading2"/>
        <w:numPr>
          <w:ilvl w:val="0"/>
          <w:numId w:val="2"/>
        </w:numPr>
        <w:tabs>
          <w:tab w:pos="387" w:val="left" w:leader="none"/>
        </w:tabs>
        <w:spacing w:line="240" w:lineRule="auto" w:before="72" w:after="0"/>
        <w:ind w:left="387" w:right="0" w:hanging="222"/>
        <w:jc w:val="left"/>
      </w:pPr>
      <w:r>
        <w:rPr>
          <w:spacing w:val="-2"/>
        </w:rPr>
        <w:t>Deposit</w:t>
      </w:r>
    </w:p>
    <w:p>
      <w:pPr>
        <w:pStyle w:val="BodyText"/>
        <w:tabs>
          <w:tab w:pos="4579" w:val="left" w:leader="none"/>
        </w:tabs>
        <w:spacing w:line="307" w:lineRule="auto"/>
        <w:ind w:right="104"/>
      </w:pPr>
      <w:r>
        <w:rPr/>
        <w:t>The Lodger shall pay a deposit of £</w:t>
      </w:r>
      <w:r>
        <w:rPr>
          <w:u w:val="single"/>
        </w:rPr>
        <w:tab/>
      </w:r>
      <w:r>
        <w:rPr/>
        <w:t>(maximum</w:t>
      </w:r>
      <w:r>
        <w:rPr>
          <w:spacing w:val="-3"/>
        </w:rPr>
        <w:t> </w:t>
      </w:r>
      <w:r>
        <w:rPr/>
        <w:t>5</w:t>
      </w:r>
      <w:r>
        <w:rPr>
          <w:spacing w:val="-4"/>
        </w:rPr>
        <w:t> </w:t>
      </w:r>
      <w:r>
        <w:rPr/>
        <w:t>weeks'</w:t>
      </w:r>
      <w:r>
        <w:rPr>
          <w:spacing w:val="-3"/>
        </w:rPr>
        <w:t> </w:t>
      </w:r>
      <w:r>
        <w:rPr/>
        <w:t>rent</w:t>
      </w:r>
      <w:r>
        <w:rPr>
          <w:spacing w:val="-4"/>
        </w:rPr>
        <w:t> </w:t>
      </w:r>
      <w:r>
        <w:rPr/>
        <w:t>under</w:t>
      </w:r>
      <w:r>
        <w:rPr>
          <w:spacing w:val="-3"/>
        </w:rPr>
        <w:t> </w:t>
      </w:r>
      <w:r>
        <w:rPr/>
        <w:t>the</w:t>
      </w:r>
      <w:r>
        <w:rPr>
          <w:spacing w:val="-4"/>
        </w:rPr>
        <w:t> </w:t>
      </w:r>
      <w:r>
        <w:rPr/>
        <w:t>Tenant</w:t>
      </w:r>
      <w:r>
        <w:rPr>
          <w:spacing w:val="-3"/>
        </w:rPr>
        <w:t> </w:t>
      </w:r>
      <w:r>
        <w:rPr/>
        <w:t>Fees</w:t>
      </w:r>
      <w:r>
        <w:rPr>
          <w:spacing w:val="-4"/>
        </w:rPr>
        <w:t> </w:t>
      </w:r>
      <w:r>
        <w:rPr/>
        <w:t>Act</w:t>
      </w:r>
      <w:r>
        <w:rPr>
          <w:spacing w:val="-3"/>
        </w:rPr>
        <w:t> </w:t>
      </w:r>
      <w:r>
        <w:rPr/>
        <w:t>2019). As this is a licence to occupy, the deposit is not subject to statutory scheme protection.</w:t>
      </w:r>
    </w:p>
    <w:p>
      <w:pPr>
        <w:pStyle w:val="BodyText"/>
        <w:tabs>
          <w:tab w:pos="3050" w:val="left" w:leader="none"/>
        </w:tabs>
        <w:spacing w:before="1"/>
      </w:pPr>
      <w:r>
        <w:rPr/>
        <w:t>It will be returned within </w:t>
      </w:r>
      <w:r>
        <w:rPr>
          <w:u w:val="single"/>
        </w:rPr>
        <w:tab/>
      </w:r>
      <w:r>
        <w:rPr/>
        <w:t>days of the end of occupation, less any reasonable </w:t>
      </w:r>
      <w:r>
        <w:rPr>
          <w:spacing w:val="-2"/>
        </w:rPr>
        <w:t>deductions.</w:t>
      </w:r>
    </w:p>
    <w:p>
      <w:pPr>
        <w:pStyle w:val="Heading2"/>
        <w:numPr>
          <w:ilvl w:val="0"/>
          <w:numId w:val="2"/>
        </w:numPr>
        <w:tabs>
          <w:tab w:pos="387" w:val="left" w:leader="none"/>
        </w:tabs>
        <w:spacing w:line="240" w:lineRule="auto" w:before="132" w:after="0"/>
        <w:ind w:left="387" w:right="0" w:hanging="222"/>
        <w:jc w:val="left"/>
      </w:pPr>
      <w:r>
        <w:rPr/>
        <w:t>Governing </w:t>
      </w:r>
      <w:r>
        <w:rPr>
          <w:spacing w:val="-5"/>
        </w:rPr>
        <w:t>Law</w:t>
      </w:r>
    </w:p>
    <w:p>
      <w:pPr>
        <w:pStyle w:val="Heading2"/>
        <w:spacing w:after="0" w:line="240" w:lineRule="auto"/>
        <w:jc w:val="left"/>
        <w:sectPr>
          <w:footerReference w:type="default" r:id="rId5"/>
          <w:type w:val="continuous"/>
          <w:pgSz w:w="11910" w:h="16840"/>
          <w:pgMar w:header="0" w:footer="885" w:top="860" w:bottom="1080" w:left="1275" w:right="992"/>
          <w:pgNumType w:start="1"/>
        </w:sectPr>
      </w:pPr>
    </w:p>
    <w:p>
      <w:pPr>
        <w:tabs>
          <w:tab w:pos="8677" w:val="left" w:leader="none"/>
        </w:tabs>
        <w:spacing w:before="70"/>
        <w:ind w:left="165" w:right="0" w:firstLine="0"/>
        <w:jc w:val="left"/>
        <w:rPr>
          <w:sz w:val="16"/>
        </w:rPr>
      </w:pPr>
      <w:r>
        <w:rPr>
          <w:rFonts w:ascii="Arial"/>
          <w:b/>
          <w:sz w:val="16"/>
        </w:rPr>
        <w:t>Lodger Agreement </w:t>
      </w:r>
      <w:r>
        <w:rPr>
          <w:rFonts w:ascii="Arial"/>
          <w:b/>
          <w:spacing w:val="-5"/>
          <w:sz w:val="16"/>
        </w:rPr>
        <w:t>UK</w:t>
      </w:r>
      <w:r>
        <w:rPr>
          <w:rFonts w:ascii="Arial"/>
          <w:b/>
          <w:sz w:val="16"/>
        </w:rPr>
        <w:tab/>
      </w:r>
      <w:r>
        <w:rPr>
          <w:sz w:val="16"/>
        </w:rPr>
        <w:t>Page </w:t>
      </w:r>
      <w:r>
        <w:rPr>
          <w:spacing w:val="-10"/>
          <w:sz w:val="16"/>
        </w:rPr>
        <w:t>2</w:t>
      </w:r>
    </w:p>
    <w:p>
      <w:pPr>
        <w:pStyle w:val="BodyText"/>
        <w:spacing w:before="1"/>
        <w:ind w:left="0"/>
        <w:rPr>
          <w:sz w:val="7"/>
        </w:rPr>
      </w:pPr>
      <w:r>
        <w:rPr>
          <w:sz w:val="7"/>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67319</wp:posOffset>
                </wp:positionV>
                <wp:extent cx="57277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300781pt;width:451pt;height:.1pt;mso-position-horizontal-relative:page;mso-position-vertical-relative:paragraph;z-index:-15727616;mso-wrap-distance-left:0;mso-wrap-distance-right:0" id="docshape4" coordorigin="1440,106" coordsize="9020,0" path="m1440,106l10460,106e" filled="false" stroked="true" strokeweight=".5pt" strokecolor="#000000">
                <v:path arrowok="t"/>
                <v:stroke dashstyle="solid"/>
                <w10:wrap type="topAndBottom"/>
              </v:shape>
            </w:pict>
          </mc:Fallback>
        </mc:AlternateContent>
      </w:r>
    </w:p>
    <w:p>
      <w:pPr>
        <w:spacing w:before="116"/>
        <w:ind w:left="165" w:right="0" w:firstLine="0"/>
        <w:jc w:val="both"/>
        <w:rPr>
          <w:rFonts w:ascii="Arial"/>
          <w:b/>
          <w:sz w:val="19"/>
        </w:rPr>
      </w:pPr>
      <w:r>
        <w:rPr>
          <w:sz w:val="19"/>
        </w:rPr>
        <w:t>This Agreement is governed by the laws of</w:t>
      </w:r>
      <w:r>
        <w:rPr>
          <w:spacing w:val="-1"/>
          <w:sz w:val="19"/>
        </w:rPr>
        <w:t> </w:t>
      </w:r>
      <w:r>
        <w:rPr>
          <w:rFonts w:ascii="Arial"/>
          <w:b/>
          <w:sz w:val="19"/>
        </w:rPr>
        <w:t>England and </w:t>
      </w:r>
      <w:r>
        <w:rPr>
          <w:rFonts w:ascii="Arial"/>
          <w:b/>
          <w:spacing w:val="-2"/>
          <w:sz w:val="19"/>
        </w:rPr>
        <w:t>Wales.</w:t>
      </w:r>
    </w:p>
    <w:p>
      <w:pPr>
        <w:pStyle w:val="Heading2"/>
        <w:numPr>
          <w:ilvl w:val="0"/>
          <w:numId w:val="2"/>
        </w:numPr>
        <w:tabs>
          <w:tab w:pos="387" w:val="left" w:leader="none"/>
        </w:tabs>
        <w:spacing w:line="240" w:lineRule="auto" w:before="133" w:after="0"/>
        <w:ind w:left="387" w:right="0" w:hanging="222"/>
        <w:jc w:val="both"/>
      </w:pPr>
      <w:r>
        <w:rPr>
          <w:spacing w:val="-2"/>
        </w:rPr>
        <w:t>Signatures</w:t>
      </w:r>
    </w:p>
    <w:p>
      <w:pPr>
        <w:pStyle w:val="Heading3"/>
        <w:tabs>
          <w:tab w:pos="2739" w:val="left" w:leader="none"/>
          <w:tab w:pos="9232" w:val="left" w:leader="none"/>
        </w:tabs>
        <w:spacing w:line="396" w:lineRule="auto" w:before="99"/>
        <w:ind w:left="165" w:right="404" w:firstLine="0"/>
        <w:jc w:val="both"/>
      </w:pPr>
      <w:r>
        <w:rPr/>
        <w:t>Landlord: </w:t>
      </w:r>
      <w:r>
        <w:rPr>
          <w:u w:val="single"/>
        </w:rPr>
        <w:tab/>
        <w:tab/>
      </w:r>
      <w:r>
        <w:rPr/>
        <w:t> Full Name (print): </w:t>
      </w:r>
      <w:r>
        <w:rPr>
          <w:u w:val="single"/>
        </w:rPr>
        <w:tab/>
        <w:tab/>
      </w:r>
      <w:r>
        <w:rPr/>
        <w:t> Date: </w:t>
      </w:r>
      <w:r>
        <w:rPr>
          <w:u w:val="single"/>
        </w:rPr>
        <w:tab/>
      </w:r>
    </w:p>
    <w:p>
      <w:pPr>
        <w:tabs>
          <w:tab w:pos="2739" w:val="left" w:leader="none"/>
          <w:tab w:pos="9232" w:val="left" w:leader="none"/>
        </w:tabs>
        <w:spacing w:line="396" w:lineRule="auto" w:before="119"/>
        <w:ind w:left="165" w:right="404" w:firstLine="0"/>
        <w:jc w:val="both"/>
        <w:rPr>
          <w:rFonts w:ascii="Arial"/>
          <w:b/>
          <w:sz w:val="19"/>
        </w:rPr>
      </w:pPr>
      <w:r>
        <w:rPr>
          <w:rFonts w:ascii="Arial"/>
          <w:b/>
          <w:sz w:val="19"/>
        </w:rPr>
        <w:t>Lodger: </w:t>
      </w:r>
      <w:r>
        <w:rPr>
          <w:rFonts w:ascii="Arial"/>
          <w:b/>
          <w:sz w:val="19"/>
          <w:u w:val="single"/>
        </w:rPr>
        <w:tab/>
        <w:tab/>
      </w:r>
      <w:r>
        <w:rPr>
          <w:rFonts w:ascii="Arial"/>
          <w:b/>
          <w:sz w:val="19"/>
        </w:rPr>
        <w:t> Full Name (print): </w:t>
      </w:r>
      <w:r>
        <w:rPr>
          <w:rFonts w:ascii="Arial"/>
          <w:b/>
          <w:sz w:val="19"/>
          <w:u w:val="single"/>
        </w:rPr>
        <w:tab/>
        <w:tab/>
      </w:r>
      <w:r>
        <w:rPr>
          <w:rFonts w:ascii="Arial"/>
          <w:b/>
          <w:sz w:val="19"/>
        </w:rPr>
        <w:t> Date: </w:t>
      </w:r>
      <w:r>
        <w:rPr>
          <w:rFonts w:ascii="Arial"/>
          <w:b/>
          <w:sz w:val="19"/>
          <w:u w:val="single"/>
        </w:rPr>
        <w:tab/>
      </w:r>
    </w:p>
    <w:p>
      <w:pPr>
        <w:pStyle w:val="BodyText"/>
        <w:spacing w:before="21"/>
        <w:ind w:left="0"/>
        <w:rPr>
          <w:rFonts w:ascii="Arial"/>
          <w:b/>
          <w:sz w:val="17"/>
        </w:rPr>
      </w:pPr>
    </w:p>
    <w:p>
      <w:pPr>
        <w:spacing w:line="319" w:lineRule="auto" w:before="0"/>
        <w:ind w:left="165" w:right="415" w:firstLine="0"/>
        <w:jc w:val="left"/>
        <w:rPr>
          <w:rFonts w:ascii="Arial"/>
          <w:i/>
          <w:sz w:val="17"/>
        </w:rPr>
      </w:pPr>
      <w:r>
        <w:rPr>
          <w:rFonts w:ascii="Arial"/>
          <w:i/>
          <w:sz w:val="17"/>
        </w:rPr>
        <w:t>This</w:t>
      </w:r>
      <w:r>
        <w:rPr>
          <w:rFonts w:ascii="Arial"/>
          <w:i/>
          <w:spacing w:val="-2"/>
          <w:sz w:val="17"/>
        </w:rPr>
        <w:t> </w:t>
      </w:r>
      <w:r>
        <w:rPr>
          <w:rFonts w:ascii="Arial"/>
          <w:i/>
          <w:sz w:val="17"/>
        </w:rPr>
        <w:t>document</w:t>
      </w:r>
      <w:r>
        <w:rPr>
          <w:rFonts w:ascii="Arial"/>
          <w:i/>
          <w:spacing w:val="-2"/>
          <w:sz w:val="17"/>
        </w:rPr>
        <w:t> </w:t>
      </w:r>
      <w:r>
        <w:rPr>
          <w:rFonts w:ascii="Arial"/>
          <w:i/>
          <w:sz w:val="17"/>
        </w:rPr>
        <w:t>is</w:t>
      </w:r>
      <w:r>
        <w:rPr>
          <w:rFonts w:ascii="Arial"/>
          <w:i/>
          <w:spacing w:val="-2"/>
          <w:sz w:val="17"/>
        </w:rPr>
        <w:t> </w:t>
      </w:r>
      <w:r>
        <w:rPr>
          <w:rFonts w:ascii="Arial"/>
          <w:i/>
          <w:sz w:val="17"/>
        </w:rPr>
        <w:t>for</w:t>
      </w:r>
      <w:r>
        <w:rPr>
          <w:rFonts w:ascii="Arial"/>
          <w:i/>
          <w:spacing w:val="-2"/>
          <w:sz w:val="17"/>
        </w:rPr>
        <w:t> </w:t>
      </w:r>
      <w:r>
        <w:rPr>
          <w:rFonts w:ascii="Arial"/>
          <w:i/>
          <w:sz w:val="17"/>
        </w:rPr>
        <w:t>use</w:t>
      </w:r>
      <w:r>
        <w:rPr>
          <w:rFonts w:ascii="Arial"/>
          <w:i/>
          <w:spacing w:val="-2"/>
          <w:sz w:val="17"/>
        </w:rPr>
        <w:t> </w:t>
      </w:r>
      <w:r>
        <w:rPr>
          <w:rFonts w:ascii="Arial"/>
          <w:i/>
          <w:sz w:val="17"/>
        </w:rPr>
        <w:t>in</w:t>
      </w:r>
      <w:r>
        <w:rPr>
          <w:rFonts w:ascii="Arial"/>
          <w:i/>
          <w:spacing w:val="-2"/>
          <w:sz w:val="17"/>
        </w:rPr>
        <w:t> </w:t>
      </w:r>
      <w:r>
        <w:rPr>
          <w:rFonts w:ascii="Arial"/>
          <w:i/>
          <w:sz w:val="17"/>
        </w:rPr>
        <w:t>England</w:t>
      </w:r>
      <w:r>
        <w:rPr>
          <w:rFonts w:ascii="Arial"/>
          <w:i/>
          <w:spacing w:val="-2"/>
          <w:sz w:val="17"/>
        </w:rPr>
        <w:t> </w:t>
      </w:r>
      <w:r>
        <w:rPr>
          <w:rFonts w:ascii="Arial"/>
          <w:i/>
          <w:sz w:val="17"/>
        </w:rPr>
        <w:t>only</w:t>
      </w:r>
      <w:r>
        <w:rPr>
          <w:rFonts w:ascii="Arial"/>
          <w:i/>
          <w:spacing w:val="-2"/>
          <w:sz w:val="17"/>
        </w:rPr>
        <w:t> </w:t>
      </w:r>
      <w:r>
        <w:rPr>
          <w:rFonts w:ascii="Arial"/>
          <w:i/>
          <w:sz w:val="17"/>
        </w:rPr>
        <w:t>and</w:t>
      </w:r>
      <w:r>
        <w:rPr>
          <w:rFonts w:ascii="Arial"/>
          <w:i/>
          <w:spacing w:val="-2"/>
          <w:sz w:val="17"/>
        </w:rPr>
        <w:t> </w:t>
      </w:r>
      <w:r>
        <w:rPr>
          <w:rFonts w:ascii="Arial"/>
          <w:i/>
          <w:sz w:val="17"/>
        </w:rPr>
        <w:t>must</w:t>
      </w:r>
      <w:r>
        <w:rPr>
          <w:rFonts w:ascii="Arial"/>
          <w:i/>
          <w:spacing w:val="-2"/>
          <w:sz w:val="17"/>
        </w:rPr>
        <w:t> </w:t>
      </w:r>
      <w:r>
        <w:rPr>
          <w:rFonts w:ascii="Arial"/>
          <w:i/>
          <w:sz w:val="17"/>
        </w:rPr>
        <w:t>not</w:t>
      </w:r>
      <w:r>
        <w:rPr>
          <w:rFonts w:ascii="Arial"/>
          <w:i/>
          <w:spacing w:val="-2"/>
          <w:sz w:val="17"/>
        </w:rPr>
        <w:t> </w:t>
      </w:r>
      <w:r>
        <w:rPr>
          <w:rFonts w:ascii="Arial"/>
          <w:i/>
          <w:sz w:val="17"/>
        </w:rPr>
        <w:t>be</w:t>
      </w:r>
      <w:r>
        <w:rPr>
          <w:rFonts w:ascii="Arial"/>
          <w:i/>
          <w:spacing w:val="-2"/>
          <w:sz w:val="17"/>
        </w:rPr>
        <w:t> </w:t>
      </w:r>
      <w:r>
        <w:rPr>
          <w:rFonts w:ascii="Arial"/>
          <w:i/>
          <w:sz w:val="17"/>
        </w:rPr>
        <w:t>used</w:t>
      </w:r>
      <w:r>
        <w:rPr>
          <w:rFonts w:ascii="Arial"/>
          <w:i/>
          <w:spacing w:val="-2"/>
          <w:sz w:val="17"/>
        </w:rPr>
        <w:t> </w:t>
      </w:r>
      <w:r>
        <w:rPr>
          <w:rFonts w:ascii="Arial"/>
          <w:i/>
          <w:sz w:val="17"/>
        </w:rPr>
        <w:t>in</w:t>
      </w:r>
      <w:r>
        <w:rPr>
          <w:rFonts w:ascii="Arial"/>
          <w:i/>
          <w:spacing w:val="-2"/>
          <w:sz w:val="17"/>
        </w:rPr>
        <w:t> </w:t>
      </w:r>
      <w:r>
        <w:rPr>
          <w:rFonts w:ascii="Arial"/>
          <w:i/>
          <w:sz w:val="17"/>
        </w:rPr>
        <w:t>Scotland,</w:t>
      </w:r>
      <w:r>
        <w:rPr>
          <w:rFonts w:ascii="Arial"/>
          <w:i/>
          <w:spacing w:val="-2"/>
          <w:sz w:val="17"/>
        </w:rPr>
        <w:t> </w:t>
      </w:r>
      <w:r>
        <w:rPr>
          <w:rFonts w:ascii="Arial"/>
          <w:i/>
          <w:sz w:val="17"/>
        </w:rPr>
        <w:t>Wales,</w:t>
      </w:r>
      <w:r>
        <w:rPr>
          <w:rFonts w:ascii="Arial"/>
          <w:i/>
          <w:spacing w:val="-2"/>
          <w:sz w:val="17"/>
        </w:rPr>
        <w:t> </w:t>
      </w:r>
      <w:r>
        <w:rPr>
          <w:rFonts w:ascii="Arial"/>
          <w:i/>
          <w:sz w:val="17"/>
        </w:rPr>
        <w:t>or</w:t>
      </w:r>
      <w:r>
        <w:rPr>
          <w:rFonts w:ascii="Arial"/>
          <w:i/>
          <w:spacing w:val="-2"/>
          <w:sz w:val="17"/>
        </w:rPr>
        <w:t> </w:t>
      </w:r>
      <w:r>
        <w:rPr>
          <w:rFonts w:ascii="Arial"/>
          <w:i/>
          <w:sz w:val="17"/>
        </w:rPr>
        <w:t>Northern</w:t>
      </w:r>
      <w:r>
        <w:rPr>
          <w:rFonts w:ascii="Arial"/>
          <w:i/>
          <w:spacing w:val="-2"/>
          <w:sz w:val="17"/>
        </w:rPr>
        <w:t> </w:t>
      </w:r>
      <w:r>
        <w:rPr>
          <w:rFonts w:ascii="Arial"/>
          <w:i/>
          <w:sz w:val="17"/>
        </w:rPr>
        <w:t>Ireland,</w:t>
      </w:r>
      <w:r>
        <w:rPr>
          <w:rFonts w:ascii="Arial"/>
          <w:i/>
          <w:spacing w:val="-2"/>
          <w:sz w:val="17"/>
        </w:rPr>
        <w:t> </w:t>
      </w:r>
      <w:r>
        <w:rPr>
          <w:rFonts w:ascii="Arial"/>
          <w:i/>
          <w:sz w:val="17"/>
        </w:rPr>
        <w:t>where</w:t>
      </w:r>
      <w:r>
        <w:rPr>
          <w:rFonts w:ascii="Arial"/>
          <w:i/>
          <w:spacing w:val="-2"/>
          <w:sz w:val="17"/>
        </w:rPr>
        <w:t> </w:t>
      </w:r>
      <w:r>
        <w:rPr>
          <w:rFonts w:ascii="Arial"/>
          <w:i/>
          <w:sz w:val="17"/>
        </w:rPr>
        <w:t>housing laws differ materially. A resident landlord may accommodate a maximum of 2 lodgers before the property becomes an HMO, which may require mandatory licensing from the local authority under the Housing Act 2004. The Landlord must verify the Lodger's right to rent under the Immigration Act 2014 and retain copies of identity documents prior to </w:t>
      </w:r>
      <w:r>
        <w:rPr>
          <w:rFonts w:ascii="Arial"/>
          <w:i/>
          <w:spacing w:val="-2"/>
          <w:sz w:val="17"/>
        </w:rPr>
        <w:t>occupation.</w:t>
      </w:r>
    </w:p>
    <w:sectPr>
      <w:pgSz w:w="11910" w:h="16840"/>
      <w:pgMar w:header="0" w:footer="885" w:top="1360" w:bottom="10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41248">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523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41760">
              <wp:simplePos x="0" y="0"/>
              <wp:positionH relativeFrom="page">
                <wp:posOffset>954739</wp:posOffset>
              </wp:positionH>
              <wp:positionV relativeFrom="page">
                <wp:posOffset>9969569</wp:posOffset>
              </wp:positionV>
              <wp:extent cx="5651500" cy="2324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8.3pt;mso-position-horizontal-relative:page;mso-position-vertical-relative:page;z-index:-1577472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87" w:hanging="223"/>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965" w:hanging="173"/>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960" w:hanging="173"/>
      </w:pPr>
      <w:rPr>
        <w:rFonts w:hint="default"/>
        <w:lang w:val="en-US" w:eastAsia="en-US" w:bidi="ar-SA"/>
      </w:rPr>
    </w:lvl>
    <w:lvl w:ilvl="3">
      <w:start w:val="0"/>
      <w:numFmt w:val="bullet"/>
      <w:lvlText w:val="•"/>
      <w:lvlJc w:val="left"/>
      <w:pPr>
        <w:ind w:left="2000" w:hanging="173"/>
      </w:pPr>
      <w:rPr>
        <w:rFonts w:hint="default"/>
        <w:lang w:val="en-US" w:eastAsia="en-US" w:bidi="ar-SA"/>
      </w:rPr>
    </w:lvl>
    <w:lvl w:ilvl="4">
      <w:start w:val="0"/>
      <w:numFmt w:val="bullet"/>
      <w:lvlText w:val="•"/>
      <w:lvlJc w:val="left"/>
      <w:pPr>
        <w:ind w:left="3091" w:hanging="173"/>
      </w:pPr>
      <w:rPr>
        <w:rFonts w:hint="default"/>
        <w:lang w:val="en-US" w:eastAsia="en-US" w:bidi="ar-SA"/>
      </w:rPr>
    </w:lvl>
    <w:lvl w:ilvl="5">
      <w:start w:val="0"/>
      <w:numFmt w:val="bullet"/>
      <w:lvlText w:val="•"/>
      <w:lvlJc w:val="left"/>
      <w:pPr>
        <w:ind w:left="4182" w:hanging="173"/>
      </w:pPr>
      <w:rPr>
        <w:rFonts w:hint="default"/>
        <w:lang w:val="en-US" w:eastAsia="en-US" w:bidi="ar-SA"/>
      </w:rPr>
    </w:lvl>
    <w:lvl w:ilvl="6">
      <w:start w:val="0"/>
      <w:numFmt w:val="bullet"/>
      <w:lvlText w:val="•"/>
      <w:lvlJc w:val="left"/>
      <w:pPr>
        <w:ind w:left="5273" w:hanging="173"/>
      </w:pPr>
      <w:rPr>
        <w:rFonts w:hint="default"/>
        <w:lang w:val="en-US" w:eastAsia="en-US" w:bidi="ar-SA"/>
      </w:rPr>
    </w:lvl>
    <w:lvl w:ilvl="7">
      <w:start w:val="0"/>
      <w:numFmt w:val="bullet"/>
      <w:lvlText w:val="•"/>
      <w:lvlJc w:val="left"/>
      <w:pPr>
        <w:ind w:left="6364" w:hanging="173"/>
      </w:pPr>
      <w:rPr>
        <w:rFonts w:hint="default"/>
        <w:lang w:val="en-US" w:eastAsia="en-US" w:bidi="ar-SA"/>
      </w:rPr>
    </w:lvl>
    <w:lvl w:ilvl="8">
      <w:start w:val="0"/>
      <w:numFmt w:val="bullet"/>
      <w:lvlText w:val="•"/>
      <w:lvlJc w:val="left"/>
      <w:pPr>
        <w:ind w:left="7456" w:hanging="173"/>
      </w:pPr>
      <w:rPr>
        <w:rFonts w:hint="default"/>
        <w:lang w:val="en-US" w:eastAsia="en-US" w:bidi="ar-SA"/>
      </w:rPr>
    </w:lvl>
  </w:abstractNum>
  <w:abstractNum w:abstractNumId="0">
    <w:multiLevelType w:val="hybridMultilevel"/>
    <w:lvl w:ilvl="0">
      <w:start w:val="0"/>
      <w:numFmt w:val="bullet"/>
      <w:lvlText w:val="•"/>
      <w:lvlJc w:val="left"/>
      <w:pPr>
        <w:ind w:left="657" w:hanging="173"/>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557" w:hanging="173"/>
      </w:pPr>
      <w:rPr>
        <w:rFonts w:hint="default"/>
        <w:lang w:val="en-US" w:eastAsia="en-US" w:bidi="ar-SA"/>
      </w:rPr>
    </w:lvl>
    <w:lvl w:ilvl="2">
      <w:start w:val="0"/>
      <w:numFmt w:val="bullet"/>
      <w:lvlText w:val="•"/>
      <w:lvlJc w:val="left"/>
      <w:pPr>
        <w:ind w:left="2455" w:hanging="173"/>
      </w:pPr>
      <w:rPr>
        <w:rFonts w:hint="default"/>
        <w:lang w:val="en-US" w:eastAsia="en-US" w:bidi="ar-SA"/>
      </w:rPr>
    </w:lvl>
    <w:lvl w:ilvl="3">
      <w:start w:val="0"/>
      <w:numFmt w:val="bullet"/>
      <w:lvlText w:val="•"/>
      <w:lvlJc w:val="left"/>
      <w:pPr>
        <w:ind w:left="3353" w:hanging="173"/>
      </w:pPr>
      <w:rPr>
        <w:rFonts w:hint="default"/>
        <w:lang w:val="en-US" w:eastAsia="en-US" w:bidi="ar-SA"/>
      </w:rPr>
    </w:lvl>
    <w:lvl w:ilvl="4">
      <w:start w:val="0"/>
      <w:numFmt w:val="bullet"/>
      <w:lvlText w:val="•"/>
      <w:lvlJc w:val="left"/>
      <w:pPr>
        <w:ind w:left="4251" w:hanging="173"/>
      </w:pPr>
      <w:rPr>
        <w:rFonts w:hint="default"/>
        <w:lang w:val="en-US" w:eastAsia="en-US" w:bidi="ar-SA"/>
      </w:rPr>
    </w:lvl>
    <w:lvl w:ilvl="5">
      <w:start w:val="0"/>
      <w:numFmt w:val="bullet"/>
      <w:lvlText w:val="•"/>
      <w:lvlJc w:val="left"/>
      <w:pPr>
        <w:ind w:left="5149" w:hanging="173"/>
      </w:pPr>
      <w:rPr>
        <w:rFonts w:hint="default"/>
        <w:lang w:val="en-US" w:eastAsia="en-US" w:bidi="ar-SA"/>
      </w:rPr>
    </w:lvl>
    <w:lvl w:ilvl="6">
      <w:start w:val="0"/>
      <w:numFmt w:val="bullet"/>
      <w:lvlText w:val="•"/>
      <w:lvlJc w:val="left"/>
      <w:pPr>
        <w:ind w:left="6047" w:hanging="173"/>
      </w:pPr>
      <w:rPr>
        <w:rFonts w:hint="default"/>
        <w:lang w:val="en-US" w:eastAsia="en-US" w:bidi="ar-SA"/>
      </w:rPr>
    </w:lvl>
    <w:lvl w:ilvl="7">
      <w:start w:val="0"/>
      <w:numFmt w:val="bullet"/>
      <w:lvlText w:val="•"/>
      <w:lvlJc w:val="left"/>
      <w:pPr>
        <w:ind w:left="6944" w:hanging="173"/>
      </w:pPr>
      <w:rPr>
        <w:rFonts w:hint="default"/>
        <w:lang w:val="en-US" w:eastAsia="en-US" w:bidi="ar-SA"/>
      </w:rPr>
    </w:lvl>
    <w:lvl w:ilvl="8">
      <w:start w:val="0"/>
      <w:numFmt w:val="bullet"/>
      <w:lvlText w:val="•"/>
      <w:lvlJc w:val="left"/>
      <w:pPr>
        <w:ind w:left="7842" w:hanging="17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99"/>
      <w:ind w:left="165"/>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28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72"/>
      <w:ind w:left="387" w:hanging="222"/>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62"/>
      <w:ind w:left="657" w:hanging="172"/>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62"/>
      <w:ind w:left="387" w:hanging="22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2026-06-05T14:50:02Z</dcterms:created>
  <dcterms:modified xsi:type="dcterms:W3CDTF">2026-06-05T14:50:02Z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anonymous</vt:lpwstr>
  </property>
  <property fmtid="{D5CDD505-2E9C-101B-9397-08002B2CF9AE}" pid="5" name="LastSaved">
    <vt:filetime>2026-06-05T00:00:00Z</vt:filetime>
  </property>
  <property fmtid="{D5CDD505-2E9C-101B-9397-08002B2CF9AE}" pid="6" name="Producer">
    <vt:lpwstr>ReportLab PDF Library - (opensource)</vt:lpwstr>
  </property>
</Properties>
</file>